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FF3E9B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0031BF" w:rsidRPr="000031BF">
        <w:rPr>
          <w:bCs/>
          <w:noProof w:val="0"/>
          <w:sz w:val="24"/>
          <w:szCs w:val="24"/>
        </w:rPr>
        <w:t>R2-2109799</w:t>
      </w:r>
      <w:r w:rsidR="000031BF">
        <w:rPr>
          <w:bCs/>
          <w:noProof w:val="0"/>
          <w:sz w:val="24"/>
          <w:szCs w:val="24"/>
        </w:rPr>
        <w:t>s</w:t>
      </w:r>
    </w:p>
    <w:p w14:paraId="11776FA6" w14:textId="2AA7E033"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EED41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048D1">
        <w:rPr>
          <w:rFonts w:cs="Arial"/>
          <w:b/>
          <w:bCs/>
          <w:sz w:val="24"/>
        </w:rPr>
        <w:t>8.24.1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E151A8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48D1" w:rsidRPr="002048D1">
        <w:rPr>
          <w:rFonts w:ascii="Arial" w:hAnsi="Arial" w:cs="Arial"/>
          <w:b/>
          <w:bCs/>
          <w:sz w:val="24"/>
        </w:rPr>
        <w:t>UE capability for UE power class 2 NR inter-band CA and SUL configurations</w:t>
      </w:r>
    </w:p>
    <w:p w14:paraId="1F147C23" w14:textId="349FAB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48D1" w:rsidRPr="002048D1">
        <w:rPr>
          <w:rFonts w:ascii="Arial" w:hAnsi="Arial" w:cs="Arial"/>
          <w:b/>
          <w:bCs/>
          <w:sz w:val="24"/>
        </w:rPr>
        <w:t>NR_SAR_PC2_interB_SUL_2BUL</w:t>
      </w:r>
      <w:r w:rsidR="002048D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2048D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997A258" w:rsidR="007F2E08" w:rsidRDefault="002048D1" w:rsidP="00A209D6">
      <w:r>
        <w:t xml:space="preserve">RAN4 has sent the LS </w:t>
      </w:r>
      <w:r w:rsidRPr="002048D1">
        <w:t xml:space="preserve">R4-2114933 </w:t>
      </w:r>
      <w:r>
        <w:t xml:space="preserve"> to RAN2 to request introduction of new capabilities of PC2 UL duty cycle for 1) inter-band CA and 2) SUL. In this contribution we illustrate the required signalling for these. </w:t>
      </w:r>
    </w:p>
    <w:p w14:paraId="4F547731" w14:textId="6D26C9F1" w:rsidR="00A209D6" w:rsidRPr="006E13D1" w:rsidRDefault="00A209D6" w:rsidP="00B7538C">
      <w:pPr>
        <w:pStyle w:val="Heading1"/>
      </w:pPr>
      <w:r w:rsidRPr="006E13D1">
        <w:t>2</w:t>
      </w:r>
      <w:r w:rsidRPr="006E13D1">
        <w:tab/>
      </w:r>
      <w:r w:rsidR="002048D1">
        <w:t>Uplink duty cycle for PC2</w:t>
      </w:r>
      <w:r w:rsidRPr="006E13D1">
        <w:t xml:space="preserve"> </w:t>
      </w:r>
    </w:p>
    <w:p w14:paraId="5F01C058" w14:textId="38114342" w:rsidR="00A209D6" w:rsidRPr="006E13D1" w:rsidRDefault="00B7538C" w:rsidP="00A209D6">
      <w:pPr>
        <w:pStyle w:val="Heading2"/>
      </w:pPr>
      <w:r>
        <w:t>2</w:t>
      </w:r>
      <w:r w:rsidR="00A209D6" w:rsidRPr="006E13D1">
        <w:t>.1</w:t>
      </w:r>
      <w:r w:rsidR="00A209D6" w:rsidRPr="006E13D1">
        <w:tab/>
      </w:r>
      <w:r w:rsidR="002048D1">
        <w:t xml:space="preserve">Existing </w:t>
      </w:r>
      <w:r w:rsidR="005D4AB6">
        <w:t xml:space="preserve">duty cycle </w:t>
      </w:r>
      <w:r w:rsidR="002048D1">
        <w:t>signalling</w:t>
      </w:r>
      <w:r w:rsidR="005D4AB6">
        <w:t xml:space="preserve"> for PC2</w:t>
      </w:r>
    </w:p>
    <w:p w14:paraId="32E2FECF" w14:textId="08480023" w:rsidR="002048D1" w:rsidRDefault="002048D1" w:rsidP="00B7538C">
      <w:r>
        <w:t xml:space="preserve">There already exist some duty cycle parameters for PC2, as shown by below </w:t>
      </w:r>
      <w:r w:rsidR="005D4AB6">
        <w:t xml:space="preserve">descriptions </w:t>
      </w:r>
      <w:r>
        <w:t>excerpt</w:t>
      </w:r>
      <w:r w:rsidR="005D4AB6">
        <w:t>ed</w:t>
      </w:r>
      <w:r>
        <w:t xml:space="preserve"> from 38.331 and 38.306:</w:t>
      </w:r>
    </w:p>
    <w:p w14:paraId="50CCA038" w14:textId="3CDD2116" w:rsidR="005D4AB6" w:rsidRDefault="002048D1" w:rsidP="005D4AB6">
      <w:pPr>
        <w:pStyle w:val="ListParagraph"/>
        <w:numPr>
          <w:ilvl w:val="0"/>
          <w:numId w:val="8"/>
        </w:numPr>
      </w:pPr>
      <w:r w:rsidRPr="002048D1">
        <w:rPr>
          <w:i/>
          <w:iCs/>
        </w:rPr>
        <w:t xml:space="preserve">BandNR::maxUplinkDutyCycle-PC2-FR1 </w:t>
      </w:r>
      <w:r w:rsidRPr="002048D1">
        <w:t>(per-band, FR1-only optional capability)</w:t>
      </w:r>
    </w:p>
    <w:p w14:paraId="7AC64E62" w14:textId="07B5BB36"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maxUplinkDutyCycle-PC2-FR1                  </w:t>
      </w:r>
      <w:r w:rsidRPr="005D4AB6">
        <w:rPr>
          <w:rFonts w:ascii="Courier New" w:hAnsi="Courier New"/>
          <w:noProof/>
          <w:color w:val="993366"/>
          <w:sz w:val="16"/>
          <w:lang w:eastAsia="en-GB"/>
        </w:rPr>
        <w:t>ENUMERATED</w:t>
      </w:r>
      <w:r w:rsidRPr="005D4AB6">
        <w:rPr>
          <w:rFonts w:ascii="Courier New" w:hAnsi="Courier New"/>
          <w:noProof/>
          <w:sz w:val="16"/>
          <w:lang w:eastAsia="en-GB"/>
        </w:rPr>
        <w:t xml:space="preserve"> {n60, n70, n80, n90, n100}   </w:t>
      </w:r>
      <w:r w:rsidRPr="005D4AB6">
        <w:rPr>
          <w:rFonts w:ascii="Courier New" w:hAnsi="Courier New"/>
          <w:noProof/>
          <w:color w:val="993366"/>
          <w:sz w:val="16"/>
          <w:lang w:eastAsia="en-GB"/>
        </w:rPr>
        <w:t>OPTIONAL</w:t>
      </w:r>
    </w:p>
    <w:p w14:paraId="21921DFF" w14:textId="6B8D4979" w:rsidR="002048D1" w:rsidRPr="002048D1" w:rsidRDefault="002048D1" w:rsidP="002048D1">
      <w:pPr>
        <w:pStyle w:val="ListParagraph"/>
        <w:numPr>
          <w:ilvl w:val="1"/>
          <w:numId w:val="8"/>
        </w:num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p w14:paraId="329C7253" w14:textId="3FD0F92E" w:rsidR="005D4AB6" w:rsidRDefault="002048D1" w:rsidP="005D4AB6">
      <w:pPr>
        <w:pStyle w:val="ListParagraph"/>
        <w:numPr>
          <w:ilvl w:val="0"/>
          <w:numId w:val="8"/>
        </w:numPr>
      </w:pPr>
      <w:r>
        <w:t>MRDC-Parameters::</w:t>
      </w:r>
      <w:r w:rsidRPr="002048D1">
        <w:t xml:space="preserve"> maxUplinkDutyCycle-interBandENDC-TDD-PC2-r16</w:t>
      </w:r>
      <w:r>
        <w:t xml:space="preserve"> </w:t>
      </w:r>
      <w:r w:rsidRPr="002048D1">
        <w:t>(per-</w:t>
      </w:r>
      <w:r>
        <w:t>BC</w:t>
      </w:r>
      <w:r w:rsidRPr="002048D1">
        <w:t xml:space="preserve">, FR1-only optional </w:t>
      </w:r>
      <w:r>
        <w:t xml:space="preserve">TDD </w:t>
      </w:r>
      <w:r w:rsidRPr="002048D1">
        <w:t>capability)</w:t>
      </w:r>
    </w:p>
    <w:p w14:paraId="21F30AA5"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maxUplinkDutyCycle-interBandENDC-TDD-PC2-r16    </w:t>
      </w:r>
      <w:r w:rsidRPr="002048D1">
        <w:rPr>
          <w:rFonts w:ascii="Courier New" w:hAnsi="Courier New"/>
          <w:noProof/>
          <w:color w:val="993366"/>
          <w:sz w:val="16"/>
          <w:lang w:eastAsia="en-GB"/>
        </w:rPr>
        <w:t>SEQUENCE</w:t>
      </w:r>
      <w:r w:rsidRPr="002048D1">
        <w:rPr>
          <w:rFonts w:ascii="Courier New" w:hAnsi="Courier New"/>
          <w:noProof/>
          <w:sz w:val="16"/>
          <w:lang w:eastAsia="en-GB"/>
        </w:rPr>
        <w:t>{</w:t>
      </w:r>
    </w:p>
    <w:p w14:paraId="03EC2680"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eutra-TDD-Config0-r16    </w:t>
      </w:r>
      <w:r w:rsidRPr="002048D1">
        <w:rPr>
          <w:rFonts w:ascii="Courier New" w:hAnsi="Courier New"/>
          <w:noProof/>
          <w:color w:val="993366"/>
          <w:sz w:val="16"/>
          <w:lang w:eastAsia="en-GB"/>
        </w:rPr>
        <w:t>ENUMERATED</w:t>
      </w:r>
      <w:r w:rsidRPr="002048D1">
        <w:rPr>
          <w:rFonts w:ascii="Courier New" w:hAnsi="Courier New"/>
          <w:noProof/>
          <w:sz w:val="16"/>
          <w:lang w:eastAsia="en-GB"/>
        </w:rPr>
        <w:t xml:space="preserve"> {n20, n40, n50, n60, n70, n80, n90, n100}    </w:t>
      </w:r>
      <w:r w:rsidRPr="002048D1">
        <w:rPr>
          <w:rFonts w:ascii="Courier New" w:hAnsi="Courier New"/>
          <w:noProof/>
          <w:color w:val="993366"/>
          <w:sz w:val="16"/>
          <w:lang w:eastAsia="en-GB"/>
        </w:rPr>
        <w:t>OPTIONAL</w:t>
      </w:r>
      <w:r w:rsidRPr="002048D1">
        <w:rPr>
          <w:rFonts w:ascii="Courier New" w:hAnsi="Courier New"/>
          <w:noProof/>
          <w:sz w:val="16"/>
          <w:lang w:eastAsia="en-GB"/>
        </w:rPr>
        <w:t>,</w:t>
      </w:r>
    </w:p>
    <w:p w14:paraId="158DA5B7"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eutra-TDD-Config1-r16    </w:t>
      </w:r>
      <w:r w:rsidRPr="002048D1">
        <w:rPr>
          <w:rFonts w:ascii="Courier New" w:hAnsi="Courier New"/>
          <w:noProof/>
          <w:color w:val="993366"/>
          <w:sz w:val="16"/>
          <w:lang w:eastAsia="en-GB"/>
        </w:rPr>
        <w:t>ENUMERATED</w:t>
      </w:r>
      <w:r w:rsidRPr="002048D1">
        <w:rPr>
          <w:rFonts w:ascii="Courier New" w:hAnsi="Courier New"/>
          <w:noProof/>
          <w:sz w:val="16"/>
          <w:lang w:eastAsia="en-GB"/>
        </w:rPr>
        <w:t xml:space="preserve"> {n20, n40, n50, n60, n70, n80, n90, n100}    </w:t>
      </w:r>
      <w:r w:rsidRPr="002048D1">
        <w:rPr>
          <w:rFonts w:ascii="Courier New" w:hAnsi="Courier New"/>
          <w:noProof/>
          <w:color w:val="993366"/>
          <w:sz w:val="16"/>
          <w:lang w:eastAsia="en-GB"/>
        </w:rPr>
        <w:t>OPTIONAL</w:t>
      </w:r>
      <w:r w:rsidRPr="002048D1">
        <w:rPr>
          <w:rFonts w:ascii="Courier New" w:hAnsi="Courier New"/>
          <w:noProof/>
          <w:sz w:val="16"/>
          <w:lang w:eastAsia="en-GB"/>
        </w:rPr>
        <w:t>,</w:t>
      </w:r>
    </w:p>
    <w:p w14:paraId="761B0D35"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eutra-TDD-Config2-r16    </w:t>
      </w:r>
      <w:r w:rsidRPr="002048D1">
        <w:rPr>
          <w:rFonts w:ascii="Courier New" w:hAnsi="Courier New"/>
          <w:noProof/>
          <w:color w:val="993366"/>
          <w:sz w:val="16"/>
          <w:lang w:eastAsia="en-GB"/>
        </w:rPr>
        <w:t>ENUMERATED</w:t>
      </w:r>
      <w:r w:rsidRPr="002048D1">
        <w:rPr>
          <w:rFonts w:ascii="Courier New" w:hAnsi="Courier New"/>
          <w:noProof/>
          <w:sz w:val="16"/>
          <w:lang w:eastAsia="en-GB"/>
        </w:rPr>
        <w:t xml:space="preserve"> {n20, n40, n50, n60, n70, n80, n90, n100}    </w:t>
      </w:r>
      <w:r w:rsidRPr="002048D1">
        <w:rPr>
          <w:rFonts w:ascii="Courier New" w:hAnsi="Courier New"/>
          <w:noProof/>
          <w:color w:val="993366"/>
          <w:sz w:val="16"/>
          <w:lang w:eastAsia="en-GB"/>
        </w:rPr>
        <w:t>OPTIONAL</w:t>
      </w:r>
      <w:r w:rsidRPr="002048D1">
        <w:rPr>
          <w:rFonts w:ascii="Courier New" w:hAnsi="Courier New"/>
          <w:noProof/>
          <w:sz w:val="16"/>
          <w:lang w:eastAsia="en-GB"/>
        </w:rPr>
        <w:t>,</w:t>
      </w:r>
    </w:p>
    <w:p w14:paraId="06D69F25"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eutra-TDD-Config3-r16    </w:t>
      </w:r>
      <w:r w:rsidRPr="002048D1">
        <w:rPr>
          <w:rFonts w:ascii="Courier New" w:hAnsi="Courier New"/>
          <w:noProof/>
          <w:color w:val="993366"/>
          <w:sz w:val="16"/>
          <w:lang w:eastAsia="en-GB"/>
        </w:rPr>
        <w:t>ENUMERATED</w:t>
      </w:r>
      <w:r w:rsidRPr="002048D1">
        <w:rPr>
          <w:rFonts w:ascii="Courier New" w:hAnsi="Courier New"/>
          <w:noProof/>
          <w:sz w:val="16"/>
          <w:lang w:eastAsia="en-GB"/>
        </w:rPr>
        <w:t xml:space="preserve"> {n20, n40, n50, n60, n70, n80, n90, n100}    </w:t>
      </w:r>
      <w:r w:rsidRPr="002048D1">
        <w:rPr>
          <w:rFonts w:ascii="Courier New" w:hAnsi="Courier New"/>
          <w:noProof/>
          <w:color w:val="993366"/>
          <w:sz w:val="16"/>
          <w:lang w:eastAsia="en-GB"/>
        </w:rPr>
        <w:t>OPTIONAL</w:t>
      </w:r>
      <w:r w:rsidRPr="002048D1">
        <w:rPr>
          <w:rFonts w:ascii="Courier New" w:hAnsi="Courier New"/>
          <w:noProof/>
          <w:sz w:val="16"/>
          <w:lang w:eastAsia="en-GB"/>
        </w:rPr>
        <w:t>,</w:t>
      </w:r>
    </w:p>
    <w:p w14:paraId="72A40FB4"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eutra-TDD-Config4-r16    </w:t>
      </w:r>
      <w:r w:rsidRPr="002048D1">
        <w:rPr>
          <w:rFonts w:ascii="Courier New" w:hAnsi="Courier New"/>
          <w:noProof/>
          <w:color w:val="993366"/>
          <w:sz w:val="16"/>
          <w:lang w:eastAsia="en-GB"/>
        </w:rPr>
        <w:t>ENUMERATED</w:t>
      </w:r>
      <w:r w:rsidRPr="002048D1">
        <w:rPr>
          <w:rFonts w:ascii="Courier New" w:hAnsi="Courier New"/>
          <w:noProof/>
          <w:sz w:val="16"/>
          <w:lang w:eastAsia="en-GB"/>
        </w:rPr>
        <w:t xml:space="preserve"> {n20, n40, n50, n60, n70, n80, n90, n100}    </w:t>
      </w:r>
      <w:r w:rsidRPr="002048D1">
        <w:rPr>
          <w:rFonts w:ascii="Courier New" w:hAnsi="Courier New"/>
          <w:noProof/>
          <w:color w:val="993366"/>
          <w:sz w:val="16"/>
          <w:lang w:eastAsia="en-GB"/>
        </w:rPr>
        <w:t>OPTIONAL</w:t>
      </w:r>
      <w:r w:rsidRPr="002048D1">
        <w:rPr>
          <w:rFonts w:ascii="Courier New" w:hAnsi="Courier New"/>
          <w:noProof/>
          <w:sz w:val="16"/>
          <w:lang w:eastAsia="en-GB"/>
        </w:rPr>
        <w:t>,</w:t>
      </w:r>
    </w:p>
    <w:p w14:paraId="1AFB4E40"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eutra-TDD-Config5-r16    </w:t>
      </w:r>
      <w:r w:rsidRPr="002048D1">
        <w:rPr>
          <w:rFonts w:ascii="Courier New" w:hAnsi="Courier New"/>
          <w:noProof/>
          <w:color w:val="993366"/>
          <w:sz w:val="16"/>
          <w:lang w:eastAsia="en-GB"/>
        </w:rPr>
        <w:t>ENUMERATED</w:t>
      </w:r>
      <w:r w:rsidRPr="002048D1">
        <w:rPr>
          <w:rFonts w:ascii="Courier New" w:hAnsi="Courier New"/>
          <w:noProof/>
          <w:sz w:val="16"/>
          <w:lang w:eastAsia="en-GB"/>
        </w:rPr>
        <w:t xml:space="preserve"> {n20, n40, n50, n60, n70, n80, n90, n100}    </w:t>
      </w:r>
      <w:r w:rsidRPr="002048D1">
        <w:rPr>
          <w:rFonts w:ascii="Courier New" w:hAnsi="Courier New"/>
          <w:noProof/>
          <w:color w:val="993366"/>
          <w:sz w:val="16"/>
          <w:lang w:eastAsia="en-GB"/>
        </w:rPr>
        <w:t>OPTIONAL</w:t>
      </w:r>
      <w:r w:rsidRPr="002048D1">
        <w:rPr>
          <w:rFonts w:ascii="Courier New" w:hAnsi="Courier New"/>
          <w:noProof/>
          <w:sz w:val="16"/>
          <w:lang w:eastAsia="en-GB"/>
        </w:rPr>
        <w:t>,</w:t>
      </w:r>
    </w:p>
    <w:p w14:paraId="35F5A96B"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eutra-TDD-Config6-r16    </w:t>
      </w:r>
      <w:r w:rsidRPr="002048D1">
        <w:rPr>
          <w:rFonts w:ascii="Courier New" w:hAnsi="Courier New"/>
          <w:noProof/>
          <w:color w:val="993366"/>
          <w:sz w:val="16"/>
          <w:lang w:eastAsia="en-GB"/>
        </w:rPr>
        <w:t>ENUMERATED</w:t>
      </w:r>
      <w:r w:rsidRPr="002048D1">
        <w:rPr>
          <w:rFonts w:ascii="Courier New" w:hAnsi="Courier New"/>
          <w:noProof/>
          <w:sz w:val="16"/>
          <w:lang w:eastAsia="en-GB"/>
        </w:rPr>
        <w:t xml:space="preserve"> {n20, n40, n50, n60, n70, n80, n90, n100}    </w:t>
      </w:r>
      <w:r w:rsidRPr="002048D1">
        <w:rPr>
          <w:rFonts w:ascii="Courier New" w:hAnsi="Courier New"/>
          <w:noProof/>
          <w:color w:val="993366"/>
          <w:sz w:val="16"/>
          <w:lang w:eastAsia="en-GB"/>
        </w:rPr>
        <w:t>OPTIONAL</w:t>
      </w:r>
    </w:p>
    <w:p w14:paraId="5E36D8C6" w14:textId="630B57B4"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                                                                                    </w:t>
      </w:r>
      <w:r w:rsidRPr="002048D1">
        <w:rPr>
          <w:rFonts w:ascii="Courier New" w:hAnsi="Courier New"/>
          <w:noProof/>
          <w:color w:val="993366"/>
          <w:sz w:val="16"/>
          <w:lang w:eastAsia="en-GB"/>
        </w:rPr>
        <w:t>OPTIONAL</w:t>
      </w:r>
      <w:r w:rsidRPr="002048D1">
        <w:rPr>
          <w:rFonts w:ascii="Courier New" w:hAnsi="Courier New"/>
          <w:noProof/>
          <w:sz w:val="16"/>
          <w:lang w:eastAsia="en-GB"/>
        </w:rPr>
        <w:t>,</w:t>
      </w:r>
    </w:p>
    <w:p w14:paraId="50B4A741" w14:textId="77777777" w:rsidR="002048D1" w:rsidRDefault="002048D1" w:rsidP="002048D1">
      <w:pPr>
        <w:pStyle w:val="ListParagraph"/>
        <w:numPr>
          <w:ilvl w:val="1"/>
          <w:numId w:val="8"/>
        </w:numPr>
      </w:pPr>
      <w:r>
        <w:t xml:space="preserve">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r w:rsidRPr="002048D1">
        <w:rPr>
          <w:i/>
          <w:iCs/>
        </w:rPr>
        <w:t>eutra-TDD-Configx</w:t>
      </w:r>
      <w:r>
        <w:t xml:space="preserve"> is absent, 30% shall be applied to the corresponding EUTRA TDD uplink-downlink configuration.</w:t>
      </w:r>
    </w:p>
    <w:p w14:paraId="65481609" w14:textId="3D8154CF" w:rsidR="002048D1" w:rsidRDefault="002048D1" w:rsidP="002048D1">
      <w:pPr>
        <w:pStyle w:val="ListParagraph"/>
        <w:numPr>
          <w:ilvl w:val="1"/>
          <w:numId w:val="8"/>
        </w:numPr>
      </w:pPr>
      <w:r>
        <w:t>Value n20 corresponds to 20%, value n40 corresponds to 40% and so on.</w:t>
      </w:r>
    </w:p>
    <w:p w14:paraId="58ED138B" w14:textId="72D95BDA" w:rsidR="005D4AB6" w:rsidRDefault="002048D1" w:rsidP="005D4AB6">
      <w:pPr>
        <w:pStyle w:val="ListParagraph"/>
        <w:numPr>
          <w:ilvl w:val="0"/>
          <w:numId w:val="8"/>
        </w:numPr>
      </w:pPr>
      <w:r>
        <w:t>MRDC-Parameters::</w:t>
      </w:r>
      <w:r w:rsidRPr="002048D1">
        <w:t xml:space="preserve"> maxUplinkDutyCycle-interBandENDC-</w:t>
      </w:r>
      <w:r>
        <w:t>F</w:t>
      </w:r>
      <w:r w:rsidRPr="002048D1">
        <w:t>DD-PC2-r16</w:t>
      </w:r>
      <w:r>
        <w:t xml:space="preserve"> </w:t>
      </w:r>
      <w:r w:rsidRPr="002048D1">
        <w:t>(per-</w:t>
      </w:r>
      <w:r>
        <w:t>BC</w:t>
      </w:r>
      <w:r w:rsidRPr="002048D1">
        <w:t>, FR1-only optional capability)</w:t>
      </w:r>
    </w:p>
    <w:p w14:paraId="2E5C0E02"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2048D1">
        <w:rPr>
          <w:rFonts w:ascii="Courier New" w:hAnsi="Courier New"/>
          <w:noProof/>
          <w:sz w:val="16"/>
          <w:lang w:eastAsia="en-GB"/>
        </w:rPr>
        <w:t xml:space="preserve">    </w:t>
      </w:r>
      <w:r w:rsidRPr="002048D1">
        <w:rPr>
          <w:rFonts w:ascii="Courier New" w:eastAsia="Yu Mincho" w:hAnsi="Courier New"/>
          <w:noProof/>
          <w:color w:val="808080"/>
          <w:sz w:val="16"/>
          <w:lang w:eastAsia="en-GB"/>
        </w:rPr>
        <w:t>-- R4 2-20 Maximum uplink duty cycle for FDD+TDD EN-DC power class 2</w:t>
      </w:r>
    </w:p>
    <w:p w14:paraId="1C922FAE"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D1">
        <w:rPr>
          <w:rFonts w:ascii="Courier New" w:hAnsi="Courier New"/>
          <w:noProof/>
          <w:sz w:val="16"/>
          <w:lang w:eastAsia="en-GB"/>
        </w:rPr>
        <w:t xml:space="preserve">    maxUplinkDutyCycle-interBandENDC-FDD-TDD-PC2-r16  </w:t>
      </w:r>
      <w:r w:rsidRPr="002048D1">
        <w:rPr>
          <w:rFonts w:ascii="Courier New" w:hAnsi="Courier New"/>
          <w:noProof/>
          <w:color w:val="993366"/>
          <w:sz w:val="16"/>
          <w:lang w:eastAsia="en-GB"/>
        </w:rPr>
        <w:t>SEQUENCE</w:t>
      </w:r>
      <w:r w:rsidRPr="002048D1">
        <w:rPr>
          <w:rFonts w:ascii="Courier New" w:hAnsi="Courier New"/>
          <w:noProof/>
          <w:sz w:val="16"/>
          <w:lang w:eastAsia="en-GB"/>
        </w:rPr>
        <w:t xml:space="preserve"> {</w:t>
      </w:r>
    </w:p>
    <w:p w14:paraId="2F3BEE98"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048D1">
        <w:rPr>
          <w:rFonts w:ascii="Courier New" w:hAnsi="Courier New"/>
          <w:noProof/>
          <w:sz w:val="16"/>
          <w:lang w:eastAsia="en-GB"/>
        </w:rPr>
        <w:lastRenderedPageBreak/>
        <w:t xml:space="preserve">        </w:t>
      </w:r>
      <w:r w:rsidRPr="002048D1">
        <w:rPr>
          <w:rFonts w:ascii="Courier New" w:eastAsia="Yu Mincho" w:hAnsi="Courier New"/>
          <w:noProof/>
          <w:sz w:val="16"/>
          <w:lang w:eastAsia="en-GB"/>
        </w:rPr>
        <w:t>maxUplinkDutyCycle-FDD-TDD-EN-DC1-r16</w:t>
      </w:r>
      <w:r w:rsidRPr="002048D1">
        <w:rPr>
          <w:rFonts w:ascii="Courier New" w:hAnsi="Courier New"/>
          <w:noProof/>
          <w:sz w:val="16"/>
          <w:lang w:eastAsia="en-GB"/>
        </w:rPr>
        <w:t xml:space="preserve">             </w:t>
      </w:r>
      <w:r w:rsidRPr="002048D1">
        <w:rPr>
          <w:rFonts w:ascii="Courier New" w:hAnsi="Courier New"/>
          <w:noProof/>
          <w:color w:val="993366"/>
          <w:sz w:val="16"/>
          <w:lang w:eastAsia="en-GB"/>
        </w:rPr>
        <w:t>ENUMERATED</w:t>
      </w:r>
      <w:r w:rsidRPr="002048D1">
        <w:rPr>
          <w:rFonts w:ascii="Courier New" w:eastAsia="Yu Mincho" w:hAnsi="Courier New"/>
          <w:noProof/>
          <w:sz w:val="16"/>
          <w:lang w:eastAsia="en-GB"/>
        </w:rPr>
        <w:t xml:space="preserve"> {n30, n40, n50, n60, n70, n80, n90, n100}</w:t>
      </w:r>
      <w:r w:rsidRPr="002048D1">
        <w:rPr>
          <w:rFonts w:ascii="Courier New" w:hAnsi="Courier New"/>
          <w:noProof/>
          <w:sz w:val="16"/>
          <w:lang w:eastAsia="en-GB"/>
        </w:rPr>
        <w:t xml:space="preserve">    </w:t>
      </w:r>
      <w:r w:rsidRPr="002048D1">
        <w:rPr>
          <w:rFonts w:ascii="Courier New" w:hAnsi="Courier New"/>
          <w:noProof/>
          <w:color w:val="993366"/>
          <w:sz w:val="16"/>
          <w:lang w:eastAsia="en-GB"/>
        </w:rPr>
        <w:t>OPTIONAL</w:t>
      </w:r>
      <w:r w:rsidRPr="002048D1">
        <w:rPr>
          <w:rFonts w:ascii="Courier New" w:eastAsia="Yu Mincho" w:hAnsi="Courier New"/>
          <w:noProof/>
          <w:sz w:val="16"/>
          <w:lang w:eastAsia="en-GB"/>
        </w:rPr>
        <w:t>,</w:t>
      </w:r>
    </w:p>
    <w:p w14:paraId="293D0287" w14:textId="77777777" w:rsidR="005D4AB6" w:rsidRPr="002048D1"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048D1">
        <w:rPr>
          <w:rFonts w:ascii="Courier New" w:hAnsi="Courier New"/>
          <w:noProof/>
          <w:sz w:val="16"/>
          <w:lang w:eastAsia="en-GB"/>
        </w:rPr>
        <w:t xml:space="preserve">        </w:t>
      </w:r>
      <w:r w:rsidRPr="002048D1">
        <w:rPr>
          <w:rFonts w:ascii="Courier New" w:eastAsia="Yu Mincho" w:hAnsi="Courier New"/>
          <w:noProof/>
          <w:sz w:val="16"/>
          <w:lang w:eastAsia="en-GB"/>
        </w:rPr>
        <w:t>maxUplinkDutyCycle-FDD-TDD-EN-DC2-r16</w:t>
      </w:r>
      <w:r w:rsidRPr="002048D1">
        <w:rPr>
          <w:rFonts w:ascii="Courier New" w:hAnsi="Courier New"/>
          <w:noProof/>
          <w:sz w:val="16"/>
          <w:lang w:eastAsia="en-GB"/>
        </w:rPr>
        <w:t xml:space="preserve">             </w:t>
      </w:r>
      <w:r w:rsidRPr="002048D1">
        <w:rPr>
          <w:rFonts w:ascii="Courier New" w:hAnsi="Courier New"/>
          <w:noProof/>
          <w:color w:val="993366"/>
          <w:sz w:val="16"/>
          <w:lang w:eastAsia="en-GB"/>
        </w:rPr>
        <w:t>ENUMERATED</w:t>
      </w:r>
      <w:r w:rsidRPr="002048D1">
        <w:rPr>
          <w:rFonts w:ascii="Courier New" w:eastAsia="Yu Mincho" w:hAnsi="Courier New"/>
          <w:noProof/>
          <w:sz w:val="16"/>
          <w:lang w:eastAsia="en-GB"/>
        </w:rPr>
        <w:t xml:space="preserve"> {n30, n40, n50, n60, n70, n80, n90, n100}</w:t>
      </w:r>
      <w:r w:rsidRPr="002048D1">
        <w:rPr>
          <w:rFonts w:ascii="Courier New" w:hAnsi="Courier New"/>
          <w:noProof/>
          <w:sz w:val="16"/>
          <w:lang w:eastAsia="en-GB"/>
        </w:rPr>
        <w:t xml:space="preserve">    </w:t>
      </w:r>
      <w:r w:rsidRPr="002048D1">
        <w:rPr>
          <w:rFonts w:ascii="Courier New" w:hAnsi="Courier New"/>
          <w:noProof/>
          <w:color w:val="993366"/>
          <w:sz w:val="16"/>
          <w:lang w:eastAsia="en-GB"/>
        </w:rPr>
        <w:t>OPTIONAL</w:t>
      </w:r>
    </w:p>
    <w:p w14:paraId="7E4EC156" w14:textId="1C677CE8"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048D1">
        <w:rPr>
          <w:rFonts w:ascii="Courier New" w:hAnsi="Courier New"/>
          <w:noProof/>
          <w:sz w:val="16"/>
          <w:lang w:eastAsia="en-GB"/>
        </w:rPr>
        <w:t xml:space="preserve">    </w:t>
      </w:r>
      <w:r w:rsidRPr="002048D1">
        <w:rPr>
          <w:rFonts w:ascii="Courier New" w:eastAsia="Yu Mincho" w:hAnsi="Courier New"/>
          <w:noProof/>
          <w:sz w:val="16"/>
          <w:lang w:eastAsia="en-GB"/>
        </w:rPr>
        <w:t>}</w:t>
      </w:r>
      <w:r w:rsidRPr="002048D1">
        <w:rPr>
          <w:rFonts w:ascii="Courier New" w:hAnsi="Courier New"/>
          <w:noProof/>
          <w:sz w:val="16"/>
          <w:lang w:eastAsia="en-GB"/>
        </w:rPr>
        <w:t xml:space="preserve">                                                                                                             </w:t>
      </w:r>
      <w:r w:rsidRPr="002048D1">
        <w:rPr>
          <w:rFonts w:ascii="Courier New" w:eastAsia="Yu Mincho" w:hAnsi="Courier New"/>
          <w:noProof/>
          <w:color w:val="993366"/>
          <w:sz w:val="16"/>
          <w:lang w:eastAsia="en-GB"/>
        </w:rPr>
        <w:t>OPTIONAL</w:t>
      </w:r>
      <w:r w:rsidRPr="002048D1">
        <w:rPr>
          <w:rFonts w:ascii="Courier New" w:eastAsia="Yu Mincho" w:hAnsi="Courier New"/>
          <w:noProof/>
          <w:sz w:val="16"/>
          <w:lang w:eastAsia="en-GB"/>
        </w:rPr>
        <w:t>,</w:t>
      </w:r>
    </w:p>
    <w:p w14:paraId="6FC5E4D4" w14:textId="430F576E" w:rsidR="002048D1" w:rsidRDefault="002048D1" w:rsidP="002048D1">
      <w:pPr>
        <w:pStyle w:val="ListParagraph"/>
        <w:numPr>
          <w:ilvl w:val="1"/>
          <w:numId w:val="8"/>
        </w:numPr>
      </w:pPr>
      <w:r w:rsidRPr="002048D1">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2048D1">
        <w:rPr>
          <w:rFonts w:cs="Arial"/>
          <w:szCs w:val="18"/>
          <w:lang w:eastAsia="zh-CN"/>
        </w:rPr>
        <w:t xml:space="preserve"> of </w:t>
      </w:r>
      <w:r w:rsidRPr="002048D1">
        <w:rPr>
          <w:rFonts w:cs="Arial"/>
          <w:i/>
          <w:szCs w:val="18"/>
          <w:lang w:eastAsia="ko-KR"/>
        </w:rPr>
        <w:t>maxUplinkDutyCycle</w:t>
      </w:r>
      <w:r w:rsidRPr="002048D1">
        <w:rPr>
          <w:rFonts w:cs="Arial"/>
          <w:i/>
          <w:szCs w:val="18"/>
          <w:lang w:eastAsia="zh-CN"/>
        </w:rPr>
        <w:t xml:space="preserve">-FDD-TDD-EN-DC1 </w:t>
      </w:r>
      <w:r w:rsidRPr="002048D1">
        <w:rPr>
          <w:rFonts w:cs="Arial"/>
          <w:szCs w:val="18"/>
        </w:rPr>
        <w:t xml:space="preserve">and </w:t>
      </w:r>
      <w:r w:rsidRPr="002048D1">
        <w:rPr>
          <w:rFonts w:cs="Arial"/>
          <w:i/>
          <w:szCs w:val="18"/>
          <w:lang w:eastAsia="ko-KR"/>
        </w:rPr>
        <w:t>maxUplinkDutyCycle</w:t>
      </w:r>
      <w:r w:rsidRPr="002048D1">
        <w:rPr>
          <w:rFonts w:cs="Arial"/>
          <w:i/>
          <w:szCs w:val="18"/>
          <w:lang w:eastAsia="zh-CN"/>
        </w:rPr>
        <w:t xml:space="preserve">-FDD-TDD-EN-DC2 </w:t>
      </w:r>
      <w:r w:rsidRPr="002048D1">
        <w:rPr>
          <w:rFonts w:cs="Arial"/>
          <w:szCs w:val="18"/>
        </w:rPr>
        <w:t xml:space="preserve">which indicate the </w:t>
      </w:r>
      <w:r w:rsidRPr="00B90AA1">
        <w:rPr>
          <w:rFonts w:cs="Arial"/>
          <w:i/>
          <w:iCs/>
          <w:szCs w:val="18"/>
          <w:lang w:eastAsia="zh-CN"/>
        </w:rPr>
        <w:t>maxUplinkDutyCycle</w:t>
      </w:r>
      <w:r w:rsidRPr="002048D1">
        <w:rPr>
          <w:rFonts w:cs="Arial"/>
          <w:szCs w:val="18"/>
          <w:lang w:eastAsia="zh-CN"/>
        </w:rPr>
        <w:t xml:space="preserve"> capability of NR band</w:t>
      </w:r>
      <w:r w:rsidRPr="002048D1">
        <w:rPr>
          <w:rFonts w:cs="Arial"/>
          <w:szCs w:val="18"/>
        </w:rPr>
        <w:t xml:space="preserve"> corresponding to different LTE reference configurations</w:t>
      </w:r>
      <w:r w:rsidRPr="002048D1">
        <w:rPr>
          <w:rFonts w:cs="Arial"/>
          <w:szCs w:val="18"/>
          <w:lang w:eastAsia="zh-CN"/>
        </w:rPr>
        <w:t xml:space="preserve"> as described in TS 38.101-3 [4], clause 6.2B.1.3. </w:t>
      </w:r>
      <w:r w:rsidRPr="002048D1">
        <w:rPr>
          <w:bCs/>
          <w:iCs/>
          <w:lang w:eastAsia="zh-CN"/>
        </w:rPr>
        <w:t>Value n30 corresponds to 30%, value n40 corresponds to 40% and so on.</w:t>
      </w:r>
    </w:p>
    <w:p w14:paraId="14331B65" w14:textId="602EAC9B" w:rsidR="002048D1" w:rsidRDefault="005D4AB6" w:rsidP="00B7538C">
      <w:r w:rsidRPr="005D4AB6">
        <w:rPr>
          <w:b/>
          <w:bCs/>
        </w:rPr>
        <w:t>Observation 1:</w:t>
      </w:r>
      <w:r>
        <w:t xml:space="preserve"> The existing per-band PC2 duty cycle signalling (introduced in Rel-15) is similar to what RAN4 requested for inter-band CA and SUL for Rel-17.</w:t>
      </w:r>
    </w:p>
    <w:p w14:paraId="3CEB1B36" w14:textId="0E9A2C0D" w:rsidR="002048D1" w:rsidRPr="006E13D1" w:rsidRDefault="002048D1" w:rsidP="002048D1">
      <w:pPr>
        <w:pStyle w:val="Heading2"/>
      </w:pPr>
      <w:r>
        <w:t>2</w:t>
      </w:r>
      <w:r w:rsidRPr="006E13D1">
        <w:t>.2</w:t>
      </w:r>
      <w:r w:rsidRPr="006E13D1">
        <w:tab/>
      </w:r>
      <w:r>
        <w:t xml:space="preserve">Inter-band CA </w:t>
      </w:r>
      <w:r w:rsidR="005D4AB6">
        <w:t>and SUL capabilities</w:t>
      </w:r>
    </w:p>
    <w:p w14:paraId="395E2D65" w14:textId="3055D725" w:rsidR="005D4AB6" w:rsidRDefault="005D4AB6" w:rsidP="002048D1">
      <w:pPr>
        <w:rPr>
          <w:bCs/>
          <w:iCs/>
          <w:lang w:eastAsia="zh-CN"/>
        </w:rPr>
      </w:pPr>
      <w:r>
        <w:t xml:space="preserve">The inter-band CA and SUL capabilities requested by RAN4 are optional capabilities for </w:t>
      </w:r>
      <w:r w:rsidRPr="00F00B06">
        <w:rPr>
          <w:rFonts w:hint="eastAsia"/>
          <w:bCs/>
          <w:iCs/>
          <w:lang w:eastAsia="zh-CN"/>
        </w:rPr>
        <w:t xml:space="preserve">CA </w:t>
      </w:r>
      <w:r w:rsidRPr="00F00B06">
        <w:rPr>
          <w:bCs/>
          <w:iCs/>
          <w:lang w:eastAsia="zh-CN"/>
        </w:rPr>
        <w:t>combinations</w:t>
      </w:r>
      <w:r w:rsidRPr="00F00B06">
        <w:rPr>
          <w:rFonts w:hint="eastAsia"/>
          <w:bCs/>
          <w:iCs/>
          <w:lang w:eastAsia="zh-CN"/>
        </w:rPr>
        <w:t xml:space="preserve"> listed in table 6.2A.1.3-1 in 38101</w:t>
      </w:r>
      <w:r>
        <w:rPr>
          <w:rFonts w:hint="eastAsia"/>
          <w:bCs/>
          <w:iCs/>
          <w:lang w:eastAsia="zh-CN"/>
        </w:rPr>
        <w:t>-1</w:t>
      </w:r>
      <w:r>
        <w:rPr>
          <w:bCs/>
          <w:iCs/>
          <w:lang w:eastAsia="zh-CN"/>
        </w:rPr>
        <w:t xml:space="preserve"> (for inter-band CA) and</w:t>
      </w:r>
      <w:r w:rsidRPr="005D4AB6">
        <w:rPr>
          <w:rFonts w:hint="eastAsia"/>
          <w:bCs/>
          <w:iCs/>
          <w:lang w:eastAsia="zh-CN"/>
        </w:rPr>
        <w:t xml:space="preserve"> </w:t>
      </w:r>
      <w:r>
        <w:rPr>
          <w:bCs/>
          <w:iCs/>
          <w:lang w:eastAsia="zh-CN"/>
        </w:rPr>
        <w:t>t</w:t>
      </w:r>
      <w:r w:rsidRPr="00DC11E8">
        <w:rPr>
          <w:rFonts w:hint="eastAsia"/>
          <w:bCs/>
          <w:iCs/>
          <w:lang w:eastAsia="zh-CN"/>
        </w:rPr>
        <w:t xml:space="preserve">he </w:t>
      </w:r>
      <w:r w:rsidRPr="00DC11E8">
        <w:rPr>
          <w:rFonts w:eastAsia="SimSun" w:hint="eastAsia"/>
          <w:szCs w:val="22"/>
          <w:lang w:eastAsia="zh-CN"/>
        </w:rPr>
        <w:t>average percentage of</w:t>
      </w:r>
      <w:r>
        <w:rPr>
          <w:bCs/>
          <w:iCs/>
          <w:lang w:eastAsia="zh-CN"/>
        </w:rPr>
        <w:t xml:space="preserve"> </w:t>
      </w:r>
      <w:r w:rsidRPr="00DC11E8">
        <w:rPr>
          <w:rFonts w:eastAsia="SimSun" w:hint="eastAsia"/>
          <w:szCs w:val="22"/>
          <w:lang w:eastAsia="zh-CN"/>
        </w:rPr>
        <w:t>uplink symbols is</w:t>
      </w:r>
      <w:r w:rsidRPr="00DC11E8">
        <w:rPr>
          <w:rFonts w:hint="eastAsia"/>
          <w:bCs/>
          <w:iCs/>
          <w:lang w:eastAsia="zh-CN"/>
        </w:rPr>
        <w:t xml:space="preserve"> specified in 6.2C.1 in 38101-1 and the </w:t>
      </w:r>
      <w:r w:rsidRPr="00DC11E8">
        <w:rPr>
          <w:bCs/>
          <w:iCs/>
          <w:lang w:eastAsia="zh-CN"/>
        </w:rPr>
        <w:t>capability</w:t>
      </w:r>
      <w:r w:rsidRPr="00DC11E8">
        <w:rPr>
          <w:rFonts w:hint="eastAsia"/>
          <w:bCs/>
          <w:iCs/>
          <w:lang w:eastAsia="zh-CN"/>
        </w:rPr>
        <w:t xml:space="preserve"> applies to all the SUL configurations with 1 SUL band + 1 TDD </w:t>
      </w:r>
      <w:r>
        <w:rPr>
          <w:bCs/>
          <w:iCs/>
          <w:lang w:eastAsia="zh-CN"/>
        </w:rPr>
        <w:t>(for SUL)</w:t>
      </w:r>
      <w:r w:rsidRPr="00F00B06">
        <w:rPr>
          <w:rFonts w:hint="eastAsia"/>
          <w:bCs/>
          <w:iCs/>
          <w:lang w:eastAsia="zh-CN"/>
        </w:rPr>
        <w:t>.</w:t>
      </w:r>
      <w:r>
        <w:rPr>
          <w:bCs/>
          <w:iCs/>
          <w:lang w:eastAsia="zh-CN"/>
        </w:rPr>
        <w:t xml:space="preserve"> Since both are intended for NR CA cases, the most natural place for their introduction seem to be within </w:t>
      </w:r>
      <w:r w:rsidRPr="005D4AB6">
        <w:rPr>
          <w:bCs/>
          <w:i/>
          <w:lang w:eastAsia="zh-CN"/>
        </w:rPr>
        <w:t>CA-ParametersNR</w:t>
      </w:r>
      <w:r>
        <w:rPr>
          <w:bCs/>
          <w:iCs/>
          <w:lang w:eastAsia="zh-CN"/>
        </w:rPr>
        <w:t xml:space="preserve">. </w:t>
      </w:r>
    </w:p>
    <w:p w14:paraId="67864018" w14:textId="6EFCB9D7" w:rsidR="005D4AB6" w:rsidRDefault="005D4AB6" w:rsidP="002048D1">
      <w:r w:rsidRPr="005D4AB6">
        <w:rPr>
          <w:b/>
          <w:bCs/>
        </w:rPr>
        <w:t>Proposal 1:</w:t>
      </w:r>
      <w:r>
        <w:t xml:space="preserve"> Introduce the new duty cycle capabilities within </w:t>
      </w:r>
      <w:r w:rsidRPr="005D4AB6">
        <w:rPr>
          <w:i/>
          <w:iCs/>
        </w:rPr>
        <w:t>CA-ParametersNR</w:t>
      </w:r>
      <w:r>
        <w:t xml:space="preserve"> in Rel-17 RRC.</w:t>
      </w:r>
    </w:p>
    <w:p w14:paraId="70725A6C" w14:textId="669392FC" w:rsidR="005D4AB6" w:rsidRDefault="005D4AB6" w:rsidP="002048D1">
      <w:r>
        <w:t xml:space="preserve">Both capabilities also </w:t>
      </w:r>
      <w:r w:rsidR="00B90AA1">
        <w:t>use</w:t>
      </w:r>
      <w:r>
        <w:t xml:space="preserve"> the same value range, but which matches to no existing value ranges used by the duty cycle parameters. As there are two capabilities with the same value range, it seems reasonable to introduce an IE for the value range as well. This is shown in the below ASN.1 example.</w:t>
      </w:r>
    </w:p>
    <w:p w14:paraId="5B0FA870"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D4AB6">
        <w:rPr>
          <w:rFonts w:ascii="Courier New" w:hAnsi="Courier New"/>
          <w:noProof/>
          <w:sz w:val="16"/>
          <w:highlight w:val="yellow"/>
          <w:lang w:eastAsia="en-GB"/>
        </w:rPr>
        <w:t xml:space="preserve">CA-ParametersNR-v1670 ::= </w:t>
      </w:r>
      <w:r w:rsidRPr="005D4AB6">
        <w:rPr>
          <w:rFonts w:ascii="Courier New" w:hAnsi="Courier New"/>
          <w:noProof/>
          <w:color w:val="993366"/>
          <w:sz w:val="16"/>
          <w:highlight w:val="yellow"/>
          <w:lang w:eastAsia="en-GB"/>
        </w:rPr>
        <w:t>SEQUENCE</w:t>
      </w:r>
      <w:r w:rsidRPr="005D4AB6">
        <w:rPr>
          <w:rFonts w:ascii="Courier New" w:hAnsi="Courier New"/>
          <w:noProof/>
          <w:sz w:val="16"/>
          <w:highlight w:val="yellow"/>
          <w:lang w:eastAsia="en-GB"/>
        </w:rPr>
        <w:t xml:space="preserve"> {</w:t>
      </w:r>
    </w:p>
    <w:p w14:paraId="02BDB2FF"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D4AB6">
        <w:rPr>
          <w:rFonts w:ascii="Courier New" w:hAnsi="Courier New"/>
          <w:noProof/>
          <w:sz w:val="16"/>
          <w:highlight w:val="yellow"/>
          <w:lang w:eastAsia="en-GB"/>
        </w:rPr>
        <w:t xml:space="preserve">    maxUplinkDutyCycle-interBandCA-PC2-r17      UL-DutyCycle-r17   </w:t>
      </w:r>
      <w:r w:rsidRPr="005D4AB6">
        <w:rPr>
          <w:rFonts w:ascii="Courier New" w:hAnsi="Courier New"/>
          <w:noProof/>
          <w:color w:val="993366"/>
          <w:sz w:val="16"/>
          <w:highlight w:val="yellow"/>
          <w:lang w:eastAsia="en-GB"/>
        </w:rPr>
        <w:t>OPTIONAL,</w:t>
      </w:r>
    </w:p>
    <w:p w14:paraId="4288A01A"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D4AB6">
        <w:rPr>
          <w:rFonts w:ascii="Courier New" w:hAnsi="Courier New"/>
          <w:noProof/>
          <w:sz w:val="16"/>
          <w:highlight w:val="yellow"/>
          <w:lang w:eastAsia="en-GB"/>
        </w:rPr>
        <w:t xml:space="preserve">    maxUplinkDutyCycle-SULcombination-PC2-r17   UL-DutyCycle-r17   </w:t>
      </w:r>
      <w:r w:rsidRPr="005D4AB6">
        <w:rPr>
          <w:rFonts w:ascii="Courier New" w:hAnsi="Courier New"/>
          <w:noProof/>
          <w:color w:val="993366"/>
          <w:sz w:val="16"/>
          <w:highlight w:val="yellow"/>
          <w:lang w:eastAsia="en-GB"/>
        </w:rPr>
        <w:t>OPTIONAL</w:t>
      </w:r>
    </w:p>
    <w:p w14:paraId="0E72D985"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D4AB6">
        <w:rPr>
          <w:rFonts w:ascii="Courier New" w:hAnsi="Courier New"/>
          <w:noProof/>
          <w:sz w:val="16"/>
          <w:highlight w:val="yellow"/>
          <w:lang w:eastAsia="en-GB"/>
        </w:rPr>
        <w:t>}</w:t>
      </w:r>
    </w:p>
    <w:p w14:paraId="670F8626"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599A60E8" w14:textId="77777777" w:rsid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highlight w:val="yellow"/>
          <w:lang w:eastAsia="en-GB"/>
        </w:rPr>
        <w:t xml:space="preserve">UL-DutyCycle-r17 ::= </w:t>
      </w:r>
      <w:r w:rsidRPr="005D4AB6">
        <w:rPr>
          <w:rFonts w:ascii="Courier New" w:hAnsi="Courier New"/>
          <w:noProof/>
          <w:color w:val="993366"/>
          <w:sz w:val="16"/>
          <w:highlight w:val="yellow"/>
          <w:lang w:eastAsia="en-GB"/>
        </w:rPr>
        <w:t>ENUMERATED</w:t>
      </w:r>
      <w:r w:rsidRPr="005D4AB6">
        <w:rPr>
          <w:rFonts w:ascii="Courier New" w:hAnsi="Courier New"/>
          <w:noProof/>
          <w:sz w:val="16"/>
          <w:highlight w:val="yellow"/>
          <w:lang w:eastAsia="en-GB"/>
        </w:rPr>
        <w:t xml:space="preserve"> {n50, n60, n70, n80, n90, n100}</w:t>
      </w:r>
    </w:p>
    <w:p w14:paraId="12847CD9" w14:textId="77777777" w:rsid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E1BCAA" w14:textId="7FB65F21" w:rsidR="005D4AB6" w:rsidRDefault="005D4AB6" w:rsidP="002048D1"/>
    <w:p w14:paraId="126C6E13" w14:textId="470CCC38" w:rsidR="005D4AB6" w:rsidRDefault="005D4AB6" w:rsidP="002048D1">
      <w:r>
        <w:t xml:space="preserve">Naturally, these still need to be introduced to the </w:t>
      </w:r>
      <w:r w:rsidRPr="00B90AA1">
        <w:rPr>
          <w:i/>
          <w:iCs/>
        </w:rPr>
        <w:t>BandCombinationList</w:t>
      </w:r>
      <w:r>
        <w:t xml:space="preserve"> as well as shown below:</w:t>
      </w:r>
    </w:p>
    <w:p w14:paraId="6B6A7555" w14:textId="67FA36D5"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D4AB6">
        <w:rPr>
          <w:rFonts w:ascii="Courier New" w:hAnsi="Courier New"/>
          <w:noProof/>
          <w:sz w:val="16"/>
          <w:highlight w:val="yellow"/>
          <w:lang w:eastAsia="en-GB"/>
        </w:rPr>
        <w:t xml:space="preserve">BandCombinationList-v1670 ::=       </w:t>
      </w:r>
      <w:r w:rsidRPr="005D4AB6">
        <w:rPr>
          <w:rFonts w:ascii="Courier New" w:hAnsi="Courier New"/>
          <w:noProof/>
          <w:color w:val="993366"/>
          <w:sz w:val="16"/>
          <w:highlight w:val="yellow"/>
          <w:lang w:eastAsia="en-GB"/>
        </w:rPr>
        <w:t>SEQUENCE</w:t>
      </w:r>
      <w:r w:rsidRPr="005D4AB6">
        <w:rPr>
          <w:rFonts w:ascii="Courier New" w:hAnsi="Courier New"/>
          <w:noProof/>
          <w:sz w:val="16"/>
          <w:highlight w:val="yellow"/>
          <w:lang w:eastAsia="en-GB"/>
        </w:rPr>
        <w:t xml:space="preserve"> (</w:t>
      </w:r>
      <w:r w:rsidRPr="005D4AB6">
        <w:rPr>
          <w:rFonts w:ascii="Courier New" w:hAnsi="Courier New"/>
          <w:noProof/>
          <w:color w:val="993366"/>
          <w:sz w:val="16"/>
          <w:highlight w:val="yellow"/>
          <w:lang w:eastAsia="en-GB"/>
        </w:rPr>
        <w:t>SIZE</w:t>
      </w:r>
      <w:r w:rsidRPr="005D4AB6">
        <w:rPr>
          <w:rFonts w:ascii="Courier New" w:hAnsi="Courier New"/>
          <w:noProof/>
          <w:sz w:val="16"/>
          <w:highlight w:val="yellow"/>
          <w:lang w:eastAsia="en-GB"/>
        </w:rPr>
        <w:t xml:space="preserve"> (1..maxBandComb))</w:t>
      </w:r>
      <w:r w:rsidRPr="005D4AB6">
        <w:rPr>
          <w:rFonts w:ascii="Courier New" w:hAnsi="Courier New"/>
          <w:noProof/>
          <w:color w:val="993366"/>
          <w:sz w:val="16"/>
          <w:highlight w:val="yellow"/>
          <w:lang w:eastAsia="en-GB"/>
        </w:rPr>
        <w:t xml:space="preserve"> OF</w:t>
      </w:r>
      <w:r w:rsidRPr="005D4AB6">
        <w:rPr>
          <w:rFonts w:ascii="Courier New" w:hAnsi="Courier New"/>
          <w:noProof/>
          <w:sz w:val="16"/>
          <w:highlight w:val="yellow"/>
          <w:lang w:eastAsia="en-GB"/>
        </w:rPr>
        <w:t xml:space="preserve"> BandCombination-v1670</w:t>
      </w:r>
    </w:p>
    <w:p w14:paraId="6E242C65" w14:textId="6D148C2C"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D4AB6">
        <w:rPr>
          <w:rFonts w:ascii="Courier New" w:hAnsi="Courier New"/>
          <w:noProof/>
          <w:sz w:val="16"/>
          <w:highlight w:val="yellow"/>
          <w:lang w:eastAsia="en-GB"/>
        </w:rPr>
        <w:t xml:space="preserve">BandCombinationList-UplinkTxSwitch-v1670 ::= </w:t>
      </w:r>
      <w:r w:rsidRPr="005D4AB6">
        <w:rPr>
          <w:rFonts w:ascii="Courier New" w:hAnsi="Courier New"/>
          <w:noProof/>
          <w:color w:val="993366"/>
          <w:sz w:val="16"/>
          <w:highlight w:val="yellow"/>
          <w:lang w:eastAsia="en-GB"/>
        </w:rPr>
        <w:t>SEQUENCE</w:t>
      </w:r>
      <w:r w:rsidRPr="005D4AB6">
        <w:rPr>
          <w:rFonts w:ascii="Courier New" w:hAnsi="Courier New"/>
          <w:noProof/>
          <w:sz w:val="16"/>
          <w:highlight w:val="yellow"/>
          <w:lang w:eastAsia="en-GB"/>
        </w:rPr>
        <w:t xml:space="preserve"> (</w:t>
      </w:r>
      <w:r w:rsidRPr="005D4AB6">
        <w:rPr>
          <w:rFonts w:ascii="Courier New" w:hAnsi="Courier New"/>
          <w:noProof/>
          <w:color w:val="993366"/>
          <w:sz w:val="16"/>
          <w:highlight w:val="yellow"/>
          <w:lang w:eastAsia="en-GB"/>
        </w:rPr>
        <w:t>SIZE</w:t>
      </w:r>
      <w:r w:rsidRPr="005D4AB6">
        <w:rPr>
          <w:rFonts w:ascii="Courier New" w:hAnsi="Courier New"/>
          <w:noProof/>
          <w:sz w:val="16"/>
          <w:highlight w:val="yellow"/>
          <w:lang w:eastAsia="en-GB"/>
        </w:rPr>
        <w:t xml:space="preserve"> (1..maxBandComb))</w:t>
      </w:r>
      <w:r w:rsidRPr="005D4AB6">
        <w:rPr>
          <w:rFonts w:ascii="Courier New" w:hAnsi="Courier New"/>
          <w:noProof/>
          <w:color w:val="993366"/>
          <w:sz w:val="16"/>
          <w:highlight w:val="yellow"/>
          <w:lang w:eastAsia="en-GB"/>
        </w:rPr>
        <w:t xml:space="preserve"> OF</w:t>
      </w:r>
      <w:r w:rsidRPr="005D4AB6">
        <w:rPr>
          <w:rFonts w:ascii="Courier New" w:hAnsi="Courier New"/>
          <w:noProof/>
          <w:sz w:val="16"/>
          <w:highlight w:val="yellow"/>
          <w:lang w:eastAsia="en-GB"/>
        </w:rPr>
        <w:t xml:space="preserve"> BandCombination-v1670</w:t>
      </w:r>
    </w:p>
    <w:p w14:paraId="0E22C404" w14:textId="0CC77DBB"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3EEA2C23" w14:textId="5D22710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D4AB6">
        <w:rPr>
          <w:rFonts w:ascii="Courier New" w:hAnsi="Courier New"/>
          <w:noProof/>
          <w:sz w:val="16"/>
          <w:highlight w:val="yellow"/>
          <w:lang w:eastAsia="en-GB"/>
        </w:rPr>
        <w:t>BandCombination-v1670 ::=          SEQUENCE {</w:t>
      </w:r>
    </w:p>
    <w:p w14:paraId="38AC1AED" w14:textId="434252C2"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D4AB6">
        <w:rPr>
          <w:rFonts w:ascii="Courier New" w:hAnsi="Courier New"/>
          <w:noProof/>
          <w:sz w:val="16"/>
          <w:highlight w:val="yellow"/>
          <w:lang w:eastAsia="en-GB"/>
        </w:rPr>
        <w:t xml:space="preserve">    ca-Parameters-v1670                     CA-Parameters-v1670    </w:t>
      </w:r>
      <w:r w:rsidRPr="005D4AB6">
        <w:rPr>
          <w:rFonts w:ascii="Courier New" w:hAnsi="Courier New"/>
          <w:noProof/>
          <w:color w:val="993366"/>
          <w:sz w:val="16"/>
          <w:highlight w:val="yellow"/>
          <w:lang w:eastAsia="en-GB"/>
        </w:rPr>
        <w:t>OPTIONAL</w:t>
      </w:r>
    </w:p>
    <w:p w14:paraId="5C2F196B" w14:textId="3D91BDBB" w:rsid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highlight w:val="yellow"/>
          <w:lang w:eastAsia="en-GB"/>
        </w:rPr>
        <w:t>}</w:t>
      </w:r>
    </w:p>
    <w:p w14:paraId="61416603" w14:textId="24F376CE" w:rsid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B05AB"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RF-Parameters ::=                                   </w:t>
      </w:r>
      <w:r w:rsidRPr="005D4AB6">
        <w:rPr>
          <w:rFonts w:ascii="Courier New" w:hAnsi="Courier New"/>
          <w:noProof/>
          <w:color w:val="993366"/>
          <w:sz w:val="16"/>
          <w:lang w:eastAsia="en-GB"/>
        </w:rPr>
        <w:t>SEQUENCE</w:t>
      </w:r>
      <w:r w:rsidRPr="005D4AB6">
        <w:rPr>
          <w:rFonts w:ascii="Courier New" w:hAnsi="Courier New"/>
          <w:noProof/>
          <w:sz w:val="16"/>
          <w:lang w:eastAsia="en-GB"/>
        </w:rPr>
        <w:t xml:space="preserve"> {</w:t>
      </w:r>
    </w:p>
    <w:p w14:paraId="01556B42"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supportedBandListNR                                 </w:t>
      </w:r>
      <w:r w:rsidRPr="005D4AB6">
        <w:rPr>
          <w:rFonts w:ascii="Courier New" w:hAnsi="Courier New"/>
          <w:noProof/>
          <w:color w:val="993366"/>
          <w:sz w:val="16"/>
          <w:lang w:eastAsia="en-GB"/>
        </w:rPr>
        <w:t>SEQUENCE</w:t>
      </w:r>
      <w:r w:rsidRPr="005D4AB6">
        <w:rPr>
          <w:rFonts w:ascii="Courier New" w:hAnsi="Courier New"/>
          <w:noProof/>
          <w:sz w:val="16"/>
          <w:lang w:eastAsia="en-GB"/>
        </w:rPr>
        <w:t xml:space="preserve"> (</w:t>
      </w:r>
      <w:r w:rsidRPr="005D4AB6">
        <w:rPr>
          <w:rFonts w:ascii="Courier New" w:hAnsi="Courier New"/>
          <w:noProof/>
          <w:color w:val="993366"/>
          <w:sz w:val="16"/>
          <w:lang w:eastAsia="en-GB"/>
        </w:rPr>
        <w:t>SIZE</w:t>
      </w:r>
      <w:r w:rsidRPr="005D4AB6">
        <w:rPr>
          <w:rFonts w:ascii="Courier New" w:hAnsi="Courier New"/>
          <w:noProof/>
          <w:sz w:val="16"/>
          <w:lang w:eastAsia="en-GB"/>
        </w:rPr>
        <w:t xml:space="preserve"> (1..maxBands))</w:t>
      </w:r>
      <w:r w:rsidRPr="005D4AB6">
        <w:rPr>
          <w:rFonts w:ascii="Courier New" w:hAnsi="Courier New"/>
          <w:noProof/>
          <w:color w:val="993366"/>
          <w:sz w:val="16"/>
          <w:lang w:eastAsia="en-GB"/>
        </w:rPr>
        <w:t xml:space="preserve"> OF</w:t>
      </w:r>
      <w:r w:rsidRPr="005D4AB6">
        <w:rPr>
          <w:rFonts w:ascii="Courier New" w:hAnsi="Courier New"/>
          <w:noProof/>
          <w:sz w:val="16"/>
          <w:lang w:eastAsia="en-GB"/>
        </w:rPr>
        <w:t xml:space="preserve"> BandNR,</w:t>
      </w:r>
    </w:p>
    <w:p w14:paraId="4500794D"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supportedBandCombinationList                        BandCombinationList                         </w:t>
      </w:r>
      <w:r w:rsidRPr="005D4AB6">
        <w:rPr>
          <w:rFonts w:ascii="Courier New" w:hAnsi="Courier New"/>
          <w:noProof/>
          <w:color w:val="993366"/>
          <w:sz w:val="16"/>
          <w:lang w:eastAsia="en-GB"/>
        </w:rPr>
        <w:t>OPTIONAL</w:t>
      </w:r>
      <w:r w:rsidRPr="005D4AB6">
        <w:rPr>
          <w:rFonts w:ascii="Courier New" w:hAnsi="Courier New"/>
          <w:noProof/>
          <w:sz w:val="16"/>
          <w:lang w:eastAsia="en-GB"/>
        </w:rPr>
        <w:t>,</w:t>
      </w:r>
    </w:p>
    <w:p w14:paraId="3E3A4CE6"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appliedFreqBandListFilter                           FreqBandList                                </w:t>
      </w:r>
      <w:r w:rsidRPr="005D4AB6">
        <w:rPr>
          <w:rFonts w:ascii="Courier New" w:hAnsi="Courier New"/>
          <w:noProof/>
          <w:color w:val="993366"/>
          <w:sz w:val="16"/>
          <w:lang w:eastAsia="en-GB"/>
        </w:rPr>
        <w:t>OPTIONAL</w:t>
      </w:r>
      <w:r w:rsidRPr="005D4AB6">
        <w:rPr>
          <w:rFonts w:ascii="Courier New" w:hAnsi="Courier New"/>
          <w:noProof/>
          <w:sz w:val="16"/>
          <w:lang w:eastAsia="en-GB"/>
        </w:rPr>
        <w:t>,</w:t>
      </w:r>
    </w:p>
    <w:p w14:paraId="5DA4F542"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w:t>
      </w:r>
    </w:p>
    <w:p w14:paraId="092BC8CD" w14:textId="2786470C" w:rsid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highlight w:val="yellow"/>
          <w:lang w:eastAsia="en-GB"/>
        </w:rPr>
        <w:t>&lt;UNNECESSARY PARTS OMITTED&gt;</w:t>
      </w:r>
    </w:p>
    <w:p w14:paraId="30578B7C" w14:textId="77777777"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w:t>
      </w:r>
    </w:p>
    <w:p w14:paraId="1A29AF3D" w14:textId="204E294C"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supportedBandCombinationList-v16</w:t>
      </w:r>
      <w:r>
        <w:rPr>
          <w:rFonts w:ascii="Courier New" w:hAnsi="Courier New"/>
          <w:noProof/>
          <w:sz w:val="16"/>
          <w:lang w:eastAsia="en-GB"/>
        </w:rPr>
        <w:t>7</w:t>
      </w:r>
      <w:r w:rsidRPr="005D4AB6">
        <w:rPr>
          <w:rFonts w:ascii="Courier New" w:hAnsi="Courier New"/>
          <w:noProof/>
          <w:sz w:val="16"/>
          <w:lang w:eastAsia="en-GB"/>
        </w:rPr>
        <w:t>0                  BandCombinationList-v16</w:t>
      </w:r>
      <w:r>
        <w:rPr>
          <w:rFonts w:ascii="Courier New" w:hAnsi="Courier New"/>
          <w:noProof/>
          <w:sz w:val="16"/>
          <w:lang w:eastAsia="en-GB"/>
        </w:rPr>
        <w:t>7</w:t>
      </w:r>
      <w:r w:rsidRPr="005D4AB6">
        <w:rPr>
          <w:rFonts w:ascii="Courier New" w:hAnsi="Courier New"/>
          <w:noProof/>
          <w:sz w:val="16"/>
          <w:lang w:eastAsia="en-GB"/>
        </w:rPr>
        <w:t xml:space="preserve">0                   </w:t>
      </w:r>
      <w:r w:rsidRPr="005D4AB6">
        <w:rPr>
          <w:rFonts w:ascii="Courier New" w:hAnsi="Courier New"/>
          <w:noProof/>
          <w:color w:val="993366"/>
          <w:sz w:val="16"/>
          <w:lang w:eastAsia="en-GB"/>
        </w:rPr>
        <w:t>OPTIONAL</w:t>
      </w:r>
      <w:r w:rsidRPr="005D4AB6">
        <w:rPr>
          <w:rFonts w:ascii="Courier New" w:hAnsi="Courier New"/>
          <w:noProof/>
          <w:sz w:val="16"/>
          <w:lang w:eastAsia="en-GB"/>
        </w:rPr>
        <w:t>,</w:t>
      </w:r>
    </w:p>
    <w:p w14:paraId="4C3473C7" w14:textId="70131276"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supportedBandCombinationList-UplinkTxSwitch-v16</w:t>
      </w:r>
      <w:r>
        <w:rPr>
          <w:rFonts w:ascii="Courier New" w:hAnsi="Courier New"/>
          <w:noProof/>
          <w:sz w:val="16"/>
          <w:lang w:eastAsia="en-GB"/>
        </w:rPr>
        <w:t>7</w:t>
      </w:r>
      <w:r w:rsidRPr="005D4AB6">
        <w:rPr>
          <w:rFonts w:ascii="Courier New" w:hAnsi="Courier New"/>
          <w:noProof/>
          <w:sz w:val="16"/>
          <w:lang w:eastAsia="en-GB"/>
        </w:rPr>
        <w:t>0   BandCombinationList-UplinkTxSwitch-v16</w:t>
      </w:r>
      <w:r>
        <w:rPr>
          <w:rFonts w:ascii="Courier New" w:hAnsi="Courier New"/>
          <w:noProof/>
          <w:sz w:val="16"/>
          <w:lang w:eastAsia="en-GB"/>
        </w:rPr>
        <w:t>7</w:t>
      </w:r>
      <w:r w:rsidRPr="005D4AB6">
        <w:rPr>
          <w:rFonts w:ascii="Courier New" w:hAnsi="Courier New"/>
          <w:noProof/>
          <w:sz w:val="16"/>
          <w:lang w:eastAsia="en-GB"/>
        </w:rPr>
        <w:t xml:space="preserve">0    </w:t>
      </w:r>
      <w:r w:rsidRPr="005D4AB6">
        <w:rPr>
          <w:rFonts w:ascii="Courier New" w:hAnsi="Courier New"/>
          <w:noProof/>
          <w:color w:val="993366"/>
          <w:sz w:val="16"/>
          <w:lang w:eastAsia="en-GB"/>
        </w:rPr>
        <w:t>OPTIONAL</w:t>
      </w:r>
    </w:p>
    <w:p w14:paraId="5670721A" w14:textId="26B82D3C"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 xml:space="preserve">    ]]</w:t>
      </w:r>
    </w:p>
    <w:p w14:paraId="13067DAE" w14:textId="02AC0DB9" w:rsidR="005D4AB6" w:rsidRPr="005D4AB6" w:rsidRDefault="005D4AB6" w:rsidP="005D4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4AB6">
        <w:rPr>
          <w:rFonts w:ascii="Courier New" w:hAnsi="Courier New"/>
          <w:noProof/>
          <w:sz w:val="16"/>
          <w:lang w:eastAsia="en-GB"/>
        </w:rPr>
        <w:t>}</w:t>
      </w:r>
    </w:p>
    <w:p w14:paraId="24B61C59" w14:textId="1D972B28" w:rsidR="005D4AB6" w:rsidRDefault="005D4AB6" w:rsidP="002048D1"/>
    <w:p w14:paraId="4B5F52CF" w14:textId="7531E69E" w:rsidR="005D4AB6" w:rsidRDefault="005D4AB6" w:rsidP="002048D1">
      <w:r>
        <w:t xml:space="preserve">The field descriptions of these </w:t>
      </w:r>
      <w:r w:rsidR="00B90AA1">
        <w:t>capabilities</w:t>
      </w:r>
      <w:r>
        <w:t xml:space="preserve"> were given directly by RAN4, so they can be adopted as they are: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4AB6" w:rsidRPr="00F4543C" w14:paraId="2F912CB7" w14:textId="77777777" w:rsidTr="00BC2613">
        <w:trPr>
          <w:cantSplit/>
          <w:tblHeader/>
        </w:trPr>
        <w:tc>
          <w:tcPr>
            <w:tcW w:w="6917" w:type="dxa"/>
          </w:tcPr>
          <w:p w14:paraId="1631C767" w14:textId="77777777" w:rsidR="005D4AB6" w:rsidRPr="00F4543C" w:rsidRDefault="005D4AB6" w:rsidP="00BC2613">
            <w:pPr>
              <w:pStyle w:val="TAH"/>
            </w:pPr>
            <w:r w:rsidRPr="00F4543C">
              <w:lastRenderedPageBreak/>
              <w:t>Definitions for parameters</w:t>
            </w:r>
          </w:p>
        </w:tc>
        <w:tc>
          <w:tcPr>
            <w:tcW w:w="709" w:type="dxa"/>
          </w:tcPr>
          <w:p w14:paraId="0EBB8008" w14:textId="77777777" w:rsidR="005D4AB6" w:rsidRPr="00F4543C" w:rsidRDefault="005D4AB6" w:rsidP="00BC2613">
            <w:pPr>
              <w:pStyle w:val="TAH"/>
            </w:pPr>
            <w:r w:rsidRPr="00F4543C">
              <w:t>Per</w:t>
            </w:r>
          </w:p>
        </w:tc>
        <w:tc>
          <w:tcPr>
            <w:tcW w:w="567" w:type="dxa"/>
          </w:tcPr>
          <w:p w14:paraId="4A2B5C91" w14:textId="77777777" w:rsidR="005D4AB6" w:rsidRPr="00F4543C" w:rsidRDefault="005D4AB6" w:rsidP="00BC2613">
            <w:pPr>
              <w:pStyle w:val="TAH"/>
            </w:pPr>
            <w:r w:rsidRPr="00F4543C">
              <w:t>M</w:t>
            </w:r>
          </w:p>
        </w:tc>
        <w:tc>
          <w:tcPr>
            <w:tcW w:w="709" w:type="dxa"/>
          </w:tcPr>
          <w:p w14:paraId="7C8B0036" w14:textId="77777777" w:rsidR="005D4AB6" w:rsidRPr="00F4543C" w:rsidRDefault="005D4AB6" w:rsidP="00BC2613">
            <w:pPr>
              <w:pStyle w:val="TAH"/>
            </w:pPr>
            <w:r w:rsidRPr="00F4543C">
              <w:t>FDD-TDD</w:t>
            </w:r>
          </w:p>
          <w:p w14:paraId="7B941A24" w14:textId="77777777" w:rsidR="005D4AB6" w:rsidRPr="00F4543C" w:rsidRDefault="005D4AB6" w:rsidP="00BC2613">
            <w:pPr>
              <w:pStyle w:val="TAH"/>
            </w:pPr>
            <w:r w:rsidRPr="00F4543C">
              <w:t>DIFF</w:t>
            </w:r>
          </w:p>
        </w:tc>
        <w:tc>
          <w:tcPr>
            <w:tcW w:w="728" w:type="dxa"/>
          </w:tcPr>
          <w:p w14:paraId="7BBBC119" w14:textId="77777777" w:rsidR="005D4AB6" w:rsidRPr="00F4543C" w:rsidRDefault="005D4AB6" w:rsidP="00BC2613">
            <w:pPr>
              <w:pStyle w:val="TAH"/>
            </w:pPr>
            <w:r w:rsidRPr="00F4543C">
              <w:t>FR1-FR2</w:t>
            </w:r>
          </w:p>
          <w:p w14:paraId="6CEBDD2E" w14:textId="77777777" w:rsidR="005D4AB6" w:rsidRPr="00F4543C" w:rsidRDefault="005D4AB6" w:rsidP="00BC2613">
            <w:pPr>
              <w:pStyle w:val="TAH"/>
            </w:pPr>
            <w:r w:rsidRPr="00F4543C">
              <w:t>DIFF</w:t>
            </w:r>
          </w:p>
        </w:tc>
      </w:tr>
      <w:tr w:rsidR="005D4AB6" w:rsidRPr="00F4543C" w:rsidDel="00172633" w14:paraId="0B4F0C4A" w14:textId="77777777" w:rsidTr="00BC2613">
        <w:trPr>
          <w:cantSplit/>
          <w:tblHeader/>
        </w:trPr>
        <w:tc>
          <w:tcPr>
            <w:tcW w:w="6917" w:type="dxa"/>
          </w:tcPr>
          <w:p w14:paraId="32493F1F" w14:textId="42DCC788" w:rsidR="005D4AB6" w:rsidRPr="00F4543C" w:rsidRDefault="005D4AB6" w:rsidP="00BC2613">
            <w:pPr>
              <w:pStyle w:val="TAL"/>
              <w:rPr>
                <w:b/>
                <w:i/>
              </w:rPr>
            </w:pPr>
            <w:r w:rsidRPr="005D4AB6">
              <w:rPr>
                <w:b/>
                <w:i/>
              </w:rPr>
              <w:t>maxUplinkDutyCycle-interBandCA-PC2</w:t>
            </w:r>
            <w:r>
              <w:rPr>
                <w:b/>
                <w:i/>
              </w:rPr>
              <w:t>-r17</w:t>
            </w:r>
          </w:p>
          <w:p w14:paraId="15C4B9BA" w14:textId="3B8AE4D5" w:rsidR="005D4AB6" w:rsidRPr="005D4AB6" w:rsidDel="00172633" w:rsidRDefault="005D4AB6" w:rsidP="005D4AB6">
            <w:pPr>
              <w:rPr>
                <w:rFonts w:ascii="Arial" w:hAnsi="Arial" w:cs="Arial"/>
                <w:bCs/>
                <w:iCs/>
                <w:sz w:val="18"/>
                <w:szCs w:val="18"/>
                <w:lang w:eastAsia="zh-CN"/>
              </w:rPr>
            </w:pPr>
            <w:r w:rsidRPr="005D4AB6">
              <w:rPr>
                <w:rFonts w:ascii="Arial" w:hAnsi="Arial" w:cs="Arial"/>
                <w:sz w:val="18"/>
                <w:szCs w:val="18"/>
                <w:lang w:eastAsia="zh-CN"/>
              </w:rPr>
              <w:t xml:space="preserve">The </w:t>
            </w:r>
            <w:r w:rsidRPr="005D4AB6">
              <w:rPr>
                <w:rFonts w:ascii="Arial" w:hAnsi="Arial" w:cs="Arial"/>
                <w:i/>
                <w:sz w:val="18"/>
                <w:szCs w:val="18"/>
              </w:rPr>
              <w:t>maxUplinkDutyCycle-</w:t>
            </w:r>
            <w:r w:rsidRPr="005D4AB6">
              <w:rPr>
                <w:rFonts w:ascii="Arial" w:hAnsi="Arial" w:cs="Arial"/>
                <w:i/>
                <w:sz w:val="18"/>
                <w:szCs w:val="18"/>
                <w:lang w:eastAsia="zh-CN"/>
              </w:rPr>
              <w:t>interBand</w:t>
            </w:r>
            <w:r w:rsidRPr="005D4AB6">
              <w:rPr>
                <w:rFonts w:ascii="Arial" w:hAnsi="Arial" w:cs="Arial"/>
                <w:i/>
                <w:sz w:val="18"/>
                <w:szCs w:val="18"/>
              </w:rPr>
              <w:t>CA-PC2</w:t>
            </w:r>
            <w:r w:rsidRPr="005D4AB6">
              <w:rPr>
                <w:rFonts w:ascii="Arial" w:hAnsi="Arial" w:cs="Arial"/>
                <w:i/>
                <w:sz w:val="18"/>
                <w:szCs w:val="18"/>
                <w:lang w:eastAsia="zh-CN"/>
              </w:rPr>
              <w:t xml:space="preserve"> </w:t>
            </w:r>
            <w:r w:rsidRPr="005D4AB6">
              <w:rPr>
                <w:rFonts w:ascii="Arial" w:hAnsi="Arial" w:cs="Arial"/>
                <w:sz w:val="18"/>
                <w:szCs w:val="18"/>
                <w:lang w:eastAsia="zh-CN"/>
              </w:rPr>
              <w:t xml:space="preserve">capability indicates </w:t>
            </w:r>
            <w:r w:rsidRPr="005D4AB6">
              <w:rPr>
                <w:rFonts w:ascii="Arial" w:hAnsi="Arial" w:cs="Arial"/>
                <w:bCs/>
                <w:iCs/>
                <w:sz w:val="18"/>
                <w:szCs w:val="18"/>
              </w:rPr>
              <w:t>the</w:t>
            </w:r>
            <w:r w:rsidRPr="005D4AB6">
              <w:rPr>
                <w:rFonts w:ascii="Arial" w:hAnsi="Arial" w:cs="Arial"/>
                <w:bCs/>
                <w:iCs/>
                <w:sz w:val="18"/>
                <w:szCs w:val="18"/>
                <w:lang w:eastAsia="zh-CN"/>
              </w:rPr>
              <w:t xml:space="preserve"> </w:t>
            </w:r>
            <w:r w:rsidRPr="005D4AB6">
              <w:rPr>
                <w:rFonts w:ascii="Arial" w:hAnsi="Arial" w:cs="Arial"/>
                <w:bCs/>
                <w:iCs/>
                <w:sz w:val="18"/>
                <w:szCs w:val="18"/>
              </w:rPr>
              <w:t xml:space="preserve">maximum </w:t>
            </w:r>
            <w:r w:rsidRPr="005D4AB6">
              <w:rPr>
                <w:rFonts w:ascii="Arial" w:hAnsi="Arial" w:cs="Arial"/>
                <w:bCs/>
                <w:iCs/>
                <w:sz w:val="18"/>
                <w:szCs w:val="18"/>
                <w:lang w:eastAsia="zh-CN"/>
              </w:rPr>
              <w:t>average</w:t>
            </w:r>
            <w:r w:rsidRPr="005D4AB6">
              <w:rPr>
                <w:rFonts w:ascii="Arial" w:hAnsi="Arial" w:cs="Arial"/>
                <w:bCs/>
                <w:iCs/>
                <w:sz w:val="18"/>
                <w:szCs w:val="18"/>
              </w:rPr>
              <w:t xml:space="preserve"> percentage of symbols during a certain evaluation period that can be scheduled for uplink transmission so as to ensure compliance with applicable electromagnetic energy absorption requirements provided by regulatory bodies</w:t>
            </w:r>
            <w:r w:rsidRPr="005D4AB6">
              <w:rPr>
                <w:rFonts w:ascii="Arial" w:hAnsi="Arial" w:cs="Arial"/>
                <w:bCs/>
                <w:iCs/>
                <w:sz w:val="18"/>
                <w:szCs w:val="18"/>
                <w:lang w:eastAsia="zh-CN"/>
              </w:rPr>
              <w:t xml:space="preserve">. The </w:t>
            </w:r>
            <w:r w:rsidRPr="005D4AB6">
              <w:rPr>
                <w:rFonts w:ascii="Arial" w:eastAsia="SimSun" w:hAnsi="Arial" w:cs="Arial"/>
                <w:sz w:val="18"/>
                <w:szCs w:val="21"/>
                <w:lang w:eastAsia="zh-CN"/>
              </w:rPr>
              <w:t xml:space="preserve">average percentage of uplink symbols is </w:t>
            </w:r>
            <w:r w:rsidRPr="005D4AB6">
              <w:rPr>
                <w:rFonts w:ascii="Arial" w:hAnsi="Arial" w:cs="Arial"/>
                <w:bCs/>
                <w:iCs/>
                <w:sz w:val="18"/>
                <w:szCs w:val="18"/>
                <w:lang w:eastAsia="zh-CN"/>
              </w:rPr>
              <w:t xml:space="preserve">specified in </w:t>
            </w:r>
            <w:r>
              <w:rPr>
                <w:rFonts w:ascii="Arial" w:hAnsi="Arial" w:cs="Arial"/>
                <w:bCs/>
                <w:iCs/>
                <w:sz w:val="18"/>
                <w:szCs w:val="18"/>
                <w:lang w:eastAsia="zh-CN"/>
              </w:rPr>
              <w:t xml:space="preserve">sub-clause </w:t>
            </w:r>
            <w:r w:rsidRPr="005D4AB6">
              <w:rPr>
                <w:rFonts w:ascii="Arial" w:hAnsi="Arial" w:cs="Arial"/>
                <w:bCs/>
                <w:iCs/>
                <w:sz w:val="18"/>
                <w:szCs w:val="18"/>
                <w:lang w:eastAsia="zh-CN"/>
              </w:rPr>
              <w:t xml:space="preserve">6.2A.1.3 in </w:t>
            </w:r>
            <w:r>
              <w:rPr>
                <w:rFonts w:ascii="Arial" w:hAnsi="Arial" w:cs="Arial"/>
                <w:bCs/>
                <w:iCs/>
                <w:sz w:val="18"/>
                <w:szCs w:val="18"/>
                <w:lang w:eastAsia="zh-CN"/>
              </w:rPr>
              <w:t>TS</w:t>
            </w:r>
            <w:r w:rsidRPr="005D4AB6">
              <w:rPr>
                <w:rFonts w:ascii="Arial" w:hAnsi="Arial" w:cs="Arial"/>
                <w:bCs/>
                <w:iCs/>
                <w:sz w:val="18"/>
                <w:szCs w:val="18"/>
                <w:lang w:eastAsia="zh-CN"/>
              </w:rPr>
              <w:t>38101-1</w:t>
            </w:r>
            <w:r>
              <w:rPr>
                <w:rFonts w:ascii="Arial" w:hAnsi="Arial" w:cs="Arial"/>
                <w:bCs/>
                <w:iCs/>
                <w:sz w:val="18"/>
                <w:szCs w:val="18"/>
                <w:lang w:eastAsia="zh-CN"/>
              </w:rPr>
              <w:t xml:space="preserve"> [2]</w:t>
            </w:r>
            <w:r w:rsidRPr="005D4AB6">
              <w:rPr>
                <w:rFonts w:ascii="Arial" w:hAnsi="Arial" w:cs="Arial"/>
                <w:bCs/>
                <w:iCs/>
                <w:sz w:val="18"/>
                <w:szCs w:val="18"/>
                <w:lang w:eastAsia="zh-CN"/>
              </w:rPr>
              <w:t xml:space="preserve"> and the capability applies to the CA combinations listed in table 6.2A.1.3-1 in 38101-1</w:t>
            </w:r>
            <w:r>
              <w:rPr>
                <w:rFonts w:ascii="Arial" w:hAnsi="Arial" w:cs="Arial"/>
                <w:bCs/>
                <w:iCs/>
                <w:sz w:val="18"/>
                <w:szCs w:val="18"/>
                <w:lang w:eastAsia="zh-CN"/>
              </w:rPr>
              <w:t xml:space="preserve"> [2]</w:t>
            </w:r>
            <w:r w:rsidRPr="005D4AB6">
              <w:rPr>
                <w:rFonts w:ascii="Arial" w:hAnsi="Arial" w:cs="Arial"/>
                <w:bCs/>
                <w:iCs/>
                <w:sz w:val="18"/>
                <w:szCs w:val="18"/>
                <w:lang w:eastAsia="zh-CN"/>
              </w:rPr>
              <w:t>.</w:t>
            </w:r>
            <w:r>
              <w:rPr>
                <w:rFonts w:ascii="Arial" w:hAnsi="Arial" w:cs="Arial"/>
                <w:bCs/>
                <w:iCs/>
                <w:sz w:val="18"/>
                <w:szCs w:val="18"/>
                <w:lang w:eastAsia="zh-CN"/>
              </w:rPr>
              <w:t xml:space="preserve"> I</w:t>
            </w:r>
            <w:r w:rsidRPr="005D4AB6">
              <w:rPr>
                <w:rFonts w:ascii="Arial" w:hAnsi="Arial" w:cs="Arial"/>
                <w:bCs/>
                <w:iCs/>
                <w:sz w:val="18"/>
                <w:szCs w:val="18"/>
                <w:lang w:eastAsia="zh-CN"/>
              </w:rPr>
              <w:t xml:space="preserve">f the field is absent, UE shall work on power class 2 regardless of UL duty cycle and may use P-MPRc as defined in </w:t>
            </w:r>
            <w:r>
              <w:rPr>
                <w:rFonts w:ascii="Arial" w:hAnsi="Arial" w:cs="Arial"/>
                <w:bCs/>
                <w:iCs/>
                <w:sz w:val="18"/>
                <w:szCs w:val="18"/>
                <w:lang w:eastAsia="zh-CN"/>
              </w:rPr>
              <w:t xml:space="preserve">sub-clause </w:t>
            </w:r>
            <w:r w:rsidRPr="005D4AB6">
              <w:rPr>
                <w:rFonts w:ascii="Arial" w:hAnsi="Arial" w:cs="Arial"/>
                <w:bCs/>
                <w:iCs/>
                <w:sz w:val="18"/>
                <w:szCs w:val="18"/>
                <w:lang w:eastAsia="zh-CN"/>
              </w:rPr>
              <w:t xml:space="preserve">6.2.4 </w:t>
            </w:r>
            <w:r>
              <w:rPr>
                <w:rFonts w:ascii="Arial" w:hAnsi="Arial" w:cs="Arial"/>
                <w:bCs/>
                <w:iCs/>
                <w:sz w:val="18"/>
                <w:szCs w:val="18"/>
                <w:lang w:eastAsia="zh-CN"/>
              </w:rPr>
              <w:t>of TS</w:t>
            </w:r>
            <w:r w:rsidRPr="005D4AB6">
              <w:rPr>
                <w:rFonts w:ascii="Arial" w:hAnsi="Arial" w:cs="Arial"/>
                <w:bCs/>
                <w:iCs/>
                <w:sz w:val="18"/>
                <w:szCs w:val="18"/>
                <w:lang w:eastAsia="zh-CN"/>
              </w:rPr>
              <w:t>38101-1</w:t>
            </w:r>
            <w:r>
              <w:rPr>
                <w:rFonts w:ascii="Arial" w:hAnsi="Arial" w:cs="Arial"/>
                <w:bCs/>
                <w:iCs/>
                <w:sz w:val="18"/>
                <w:szCs w:val="18"/>
                <w:lang w:eastAsia="zh-CN"/>
              </w:rPr>
              <w:t xml:space="preserve"> [2]. The v</w:t>
            </w:r>
            <w:r w:rsidRPr="005D4AB6">
              <w:rPr>
                <w:rFonts w:ascii="Arial" w:hAnsi="Arial" w:cs="Arial"/>
                <w:bCs/>
                <w:iCs/>
                <w:sz w:val="18"/>
                <w:szCs w:val="18"/>
                <w:lang w:eastAsia="zh-CN"/>
              </w:rPr>
              <w:t>alue n50 corresponds to 50%, value n60 corresponds to 60%  and so on.</w:t>
            </w:r>
          </w:p>
        </w:tc>
        <w:tc>
          <w:tcPr>
            <w:tcW w:w="709" w:type="dxa"/>
          </w:tcPr>
          <w:p w14:paraId="3715E39F" w14:textId="77777777" w:rsidR="005D4AB6" w:rsidRPr="00F4543C" w:rsidDel="00172633" w:rsidRDefault="005D4AB6" w:rsidP="00BC2613">
            <w:pPr>
              <w:pStyle w:val="TAL"/>
              <w:jc w:val="center"/>
            </w:pPr>
            <w:r w:rsidRPr="00F4543C">
              <w:t>BC</w:t>
            </w:r>
          </w:p>
        </w:tc>
        <w:tc>
          <w:tcPr>
            <w:tcW w:w="567" w:type="dxa"/>
          </w:tcPr>
          <w:p w14:paraId="5DCA1670" w14:textId="77777777" w:rsidR="005D4AB6" w:rsidRPr="00F4543C" w:rsidDel="00172633" w:rsidRDefault="005D4AB6" w:rsidP="00BC2613">
            <w:pPr>
              <w:pStyle w:val="TAL"/>
              <w:jc w:val="center"/>
            </w:pPr>
            <w:r w:rsidRPr="00F4543C">
              <w:t>No</w:t>
            </w:r>
          </w:p>
        </w:tc>
        <w:tc>
          <w:tcPr>
            <w:tcW w:w="709" w:type="dxa"/>
          </w:tcPr>
          <w:p w14:paraId="2CCBB210" w14:textId="77777777" w:rsidR="005D4AB6" w:rsidRPr="00F4543C" w:rsidDel="00172633" w:rsidRDefault="005D4AB6" w:rsidP="00BC2613">
            <w:pPr>
              <w:pStyle w:val="TAL"/>
              <w:jc w:val="center"/>
              <w:rPr>
                <w:bCs/>
                <w:iCs/>
              </w:rPr>
            </w:pPr>
            <w:r w:rsidRPr="00F4543C">
              <w:t>N/A</w:t>
            </w:r>
          </w:p>
        </w:tc>
        <w:tc>
          <w:tcPr>
            <w:tcW w:w="728" w:type="dxa"/>
          </w:tcPr>
          <w:p w14:paraId="1D7ACE74" w14:textId="5C88AE7E" w:rsidR="005D4AB6" w:rsidRPr="00F4543C" w:rsidDel="00172633" w:rsidRDefault="005D4AB6" w:rsidP="00BC2613">
            <w:pPr>
              <w:pStyle w:val="TAL"/>
              <w:jc w:val="center"/>
              <w:rPr>
                <w:bCs/>
                <w:iCs/>
              </w:rPr>
            </w:pPr>
            <w:r>
              <w:t>FR1 only</w:t>
            </w:r>
          </w:p>
        </w:tc>
      </w:tr>
      <w:tr w:rsidR="005D4AB6" w:rsidRPr="00F4543C" w:rsidDel="00172633" w14:paraId="6F6138E6" w14:textId="77777777" w:rsidTr="00BC2613">
        <w:trPr>
          <w:cantSplit/>
          <w:tblHeader/>
        </w:trPr>
        <w:tc>
          <w:tcPr>
            <w:tcW w:w="6917" w:type="dxa"/>
          </w:tcPr>
          <w:p w14:paraId="58D1CB7E" w14:textId="77777777" w:rsidR="005D4AB6" w:rsidRPr="00F4543C" w:rsidRDefault="005D4AB6" w:rsidP="00BC2613">
            <w:pPr>
              <w:pStyle w:val="TAL"/>
              <w:rPr>
                <w:b/>
                <w:i/>
              </w:rPr>
            </w:pPr>
            <w:r w:rsidRPr="005D4AB6">
              <w:rPr>
                <w:b/>
                <w:i/>
              </w:rPr>
              <w:t>maxUplinkDutyCycle-interBandCA-PC2</w:t>
            </w:r>
            <w:r>
              <w:rPr>
                <w:b/>
                <w:i/>
              </w:rPr>
              <w:t>-r17</w:t>
            </w:r>
          </w:p>
          <w:p w14:paraId="03787A8B" w14:textId="40A1B7D6" w:rsidR="005D4AB6" w:rsidRPr="005D4AB6" w:rsidDel="00172633" w:rsidRDefault="005D4AB6" w:rsidP="00BC2613">
            <w:pPr>
              <w:rPr>
                <w:rFonts w:ascii="Arial" w:hAnsi="Arial" w:cs="Arial"/>
                <w:bCs/>
                <w:iCs/>
                <w:sz w:val="18"/>
                <w:szCs w:val="18"/>
                <w:lang w:eastAsia="zh-CN"/>
              </w:rPr>
            </w:pPr>
            <w:r w:rsidRPr="005D4AB6">
              <w:rPr>
                <w:rFonts w:ascii="Arial" w:hAnsi="Arial" w:cs="Arial"/>
                <w:sz w:val="18"/>
                <w:szCs w:val="18"/>
                <w:lang w:eastAsia="zh-CN"/>
              </w:rPr>
              <w:t xml:space="preserve">The </w:t>
            </w:r>
            <w:r w:rsidRPr="005D4AB6">
              <w:rPr>
                <w:rFonts w:ascii="Arial" w:hAnsi="Arial" w:cs="Arial"/>
                <w:i/>
                <w:sz w:val="18"/>
                <w:szCs w:val="18"/>
              </w:rPr>
              <w:t>maxUplinkDutyCycle-</w:t>
            </w:r>
            <w:r w:rsidRPr="005D4AB6">
              <w:rPr>
                <w:rFonts w:ascii="Arial" w:hAnsi="Arial" w:cs="Arial"/>
                <w:i/>
                <w:sz w:val="18"/>
                <w:szCs w:val="18"/>
                <w:lang w:eastAsia="zh-CN"/>
              </w:rPr>
              <w:t>SULcombination</w:t>
            </w:r>
            <w:r w:rsidRPr="005D4AB6">
              <w:rPr>
                <w:rFonts w:ascii="Arial" w:hAnsi="Arial" w:cs="Arial"/>
                <w:i/>
                <w:sz w:val="18"/>
                <w:szCs w:val="18"/>
              </w:rPr>
              <w:t>-PC2</w:t>
            </w:r>
            <w:r w:rsidRPr="005D4AB6">
              <w:rPr>
                <w:rFonts w:ascii="Arial" w:hAnsi="Arial" w:cs="Arial"/>
                <w:i/>
                <w:sz w:val="18"/>
                <w:szCs w:val="18"/>
                <w:lang w:eastAsia="zh-CN"/>
              </w:rPr>
              <w:t xml:space="preserve"> </w:t>
            </w:r>
            <w:r w:rsidRPr="005D4AB6">
              <w:rPr>
                <w:rFonts w:ascii="Arial" w:hAnsi="Arial" w:cs="Arial"/>
                <w:sz w:val="18"/>
                <w:szCs w:val="18"/>
                <w:lang w:eastAsia="zh-CN"/>
              </w:rPr>
              <w:t xml:space="preserve">capability indicates </w:t>
            </w:r>
            <w:r w:rsidRPr="005D4AB6">
              <w:rPr>
                <w:rFonts w:ascii="Arial" w:hAnsi="Arial" w:cs="Arial"/>
                <w:bCs/>
                <w:iCs/>
                <w:sz w:val="18"/>
                <w:szCs w:val="18"/>
              </w:rPr>
              <w:t xml:space="preserve">the maximum </w:t>
            </w:r>
            <w:r w:rsidRPr="005D4AB6">
              <w:rPr>
                <w:rFonts w:ascii="Arial" w:hAnsi="Arial" w:cs="Arial"/>
                <w:bCs/>
                <w:iCs/>
                <w:sz w:val="18"/>
                <w:szCs w:val="18"/>
                <w:lang w:eastAsia="zh-CN"/>
              </w:rPr>
              <w:t xml:space="preserve">average </w:t>
            </w:r>
            <w:r w:rsidRPr="005D4AB6">
              <w:rPr>
                <w:rFonts w:ascii="Arial" w:hAnsi="Arial" w:cs="Arial"/>
                <w:bCs/>
                <w:iCs/>
                <w:sz w:val="18"/>
                <w:szCs w:val="18"/>
              </w:rPr>
              <w:t>percentage of symbols during a certain evaluation period that can be scheduled for uplink transmission so as to ensure compliance with applicable electromagnetic energy absorption requirements provided by regulatory bodies</w:t>
            </w:r>
            <w:r w:rsidRPr="005D4AB6">
              <w:rPr>
                <w:rFonts w:ascii="Arial" w:hAnsi="Arial" w:cs="Arial"/>
                <w:bCs/>
                <w:iCs/>
                <w:sz w:val="18"/>
                <w:szCs w:val="18"/>
                <w:lang w:eastAsia="zh-CN"/>
              </w:rPr>
              <w:t xml:space="preserve">. The </w:t>
            </w:r>
            <w:r w:rsidRPr="005D4AB6">
              <w:rPr>
                <w:rFonts w:ascii="Arial" w:eastAsia="SimSun" w:hAnsi="Arial" w:cs="Arial"/>
                <w:sz w:val="18"/>
                <w:szCs w:val="21"/>
                <w:lang w:eastAsia="zh-CN"/>
              </w:rPr>
              <w:t>average percentage of uplink symbols is</w:t>
            </w:r>
            <w:r w:rsidRPr="005D4AB6">
              <w:rPr>
                <w:rFonts w:ascii="Arial" w:hAnsi="Arial" w:cs="Arial"/>
                <w:bCs/>
                <w:iCs/>
                <w:sz w:val="18"/>
                <w:szCs w:val="18"/>
                <w:lang w:eastAsia="zh-CN"/>
              </w:rPr>
              <w:t xml:space="preserve"> specified in </w:t>
            </w:r>
            <w:r>
              <w:rPr>
                <w:rFonts w:ascii="Arial" w:hAnsi="Arial" w:cs="Arial"/>
                <w:bCs/>
                <w:iCs/>
                <w:sz w:val="18"/>
                <w:szCs w:val="18"/>
                <w:lang w:eastAsia="zh-CN"/>
              </w:rPr>
              <w:t xml:space="preserve">sub-clause </w:t>
            </w:r>
            <w:r w:rsidRPr="005D4AB6">
              <w:rPr>
                <w:rFonts w:ascii="Arial" w:hAnsi="Arial" w:cs="Arial"/>
                <w:bCs/>
                <w:iCs/>
                <w:sz w:val="18"/>
                <w:szCs w:val="18"/>
                <w:lang w:eastAsia="zh-CN"/>
              </w:rPr>
              <w:t xml:space="preserve">6.2C.1 </w:t>
            </w:r>
            <w:r>
              <w:rPr>
                <w:rFonts w:ascii="Arial" w:hAnsi="Arial" w:cs="Arial"/>
                <w:bCs/>
                <w:iCs/>
                <w:sz w:val="18"/>
                <w:szCs w:val="18"/>
                <w:lang w:eastAsia="zh-CN"/>
              </w:rPr>
              <w:t>of TS</w:t>
            </w:r>
            <w:r w:rsidRPr="005D4AB6">
              <w:rPr>
                <w:rFonts w:ascii="Arial" w:hAnsi="Arial" w:cs="Arial"/>
                <w:bCs/>
                <w:iCs/>
                <w:sz w:val="18"/>
                <w:szCs w:val="18"/>
                <w:lang w:eastAsia="zh-CN"/>
              </w:rPr>
              <w:t>38101-1</w:t>
            </w:r>
            <w:r>
              <w:rPr>
                <w:rFonts w:ascii="Arial" w:hAnsi="Arial" w:cs="Arial"/>
                <w:bCs/>
                <w:iCs/>
                <w:sz w:val="18"/>
                <w:szCs w:val="18"/>
                <w:lang w:eastAsia="zh-CN"/>
              </w:rPr>
              <w:t xml:space="preserve"> [2]</w:t>
            </w:r>
            <w:r w:rsidRPr="005D4AB6">
              <w:rPr>
                <w:rFonts w:ascii="Arial" w:hAnsi="Arial" w:cs="Arial"/>
                <w:bCs/>
                <w:iCs/>
                <w:sz w:val="18"/>
                <w:szCs w:val="18"/>
                <w:lang w:eastAsia="zh-CN"/>
              </w:rPr>
              <w:t xml:space="preserve"> and the capability applies to all the SUL configurations with 1 SUL band + 1 TDD band.</w:t>
            </w:r>
            <w:r>
              <w:t xml:space="preserve"> I</w:t>
            </w:r>
            <w:r w:rsidRPr="005D4AB6">
              <w:rPr>
                <w:rFonts w:ascii="Arial" w:hAnsi="Arial" w:cs="Arial"/>
                <w:bCs/>
                <w:iCs/>
                <w:sz w:val="18"/>
                <w:szCs w:val="18"/>
                <w:lang w:eastAsia="zh-CN"/>
              </w:rPr>
              <w:t xml:space="preserve">f the field is absent, UE shall work on power class 2 regardless of UL duty cycle and may use P-MPRc as defined in </w:t>
            </w:r>
            <w:r>
              <w:rPr>
                <w:rFonts w:ascii="Arial" w:hAnsi="Arial" w:cs="Arial"/>
                <w:bCs/>
                <w:iCs/>
                <w:sz w:val="18"/>
                <w:szCs w:val="18"/>
                <w:lang w:eastAsia="zh-CN"/>
              </w:rPr>
              <w:t xml:space="preserve">sub-clause </w:t>
            </w:r>
            <w:r w:rsidRPr="005D4AB6">
              <w:rPr>
                <w:rFonts w:ascii="Arial" w:hAnsi="Arial" w:cs="Arial"/>
                <w:bCs/>
                <w:iCs/>
                <w:sz w:val="18"/>
                <w:szCs w:val="18"/>
                <w:lang w:eastAsia="zh-CN"/>
              </w:rPr>
              <w:t xml:space="preserve">6.2.4 </w:t>
            </w:r>
            <w:r>
              <w:rPr>
                <w:rFonts w:ascii="Arial" w:hAnsi="Arial" w:cs="Arial"/>
                <w:bCs/>
                <w:iCs/>
                <w:sz w:val="18"/>
                <w:szCs w:val="18"/>
                <w:lang w:eastAsia="zh-CN"/>
              </w:rPr>
              <w:t>of TS</w:t>
            </w:r>
            <w:r w:rsidRPr="005D4AB6">
              <w:rPr>
                <w:rFonts w:ascii="Arial" w:hAnsi="Arial" w:cs="Arial"/>
                <w:bCs/>
                <w:iCs/>
                <w:sz w:val="18"/>
                <w:szCs w:val="18"/>
                <w:lang w:eastAsia="zh-CN"/>
              </w:rPr>
              <w:t>38101-1</w:t>
            </w:r>
            <w:r>
              <w:rPr>
                <w:rFonts w:ascii="Arial" w:hAnsi="Arial" w:cs="Arial"/>
                <w:bCs/>
                <w:iCs/>
                <w:sz w:val="18"/>
                <w:szCs w:val="18"/>
                <w:lang w:eastAsia="zh-CN"/>
              </w:rPr>
              <w:t xml:space="preserve"> [2]. The v</w:t>
            </w:r>
            <w:r w:rsidRPr="005D4AB6">
              <w:rPr>
                <w:rFonts w:ascii="Arial" w:hAnsi="Arial" w:cs="Arial"/>
                <w:bCs/>
                <w:iCs/>
                <w:sz w:val="18"/>
                <w:szCs w:val="18"/>
                <w:lang w:eastAsia="zh-CN"/>
              </w:rPr>
              <w:t>alue n50 corresponds to 50%, value n60 corresponds to 60%  and so on.</w:t>
            </w:r>
          </w:p>
        </w:tc>
        <w:tc>
          <w:tcPr>
            <w:tcW w:w="709" w:type="dxa"/>
          </w:tcPr>
          <w:p w14:paraId="4001D64D" w14:textId="77777777" w:rsidR="005D4AB6" w:rsidRPr="00F4543C" w:rsidDel="00172633" w:rsidRDefault="005D4AB6" w:rsidP="00BC2613">
            <w:pPr>
              <w:pStyle w:val="TAL"/>
              <w:jc w:val="center"/>
            </w:pPr>
            <w:r w:rsidRPr="00F4543C">
              <w:t>BC</w:t>
            </w:r>
          </w:p>
        </w:tc>
        <w:tc>
          <w:tcPr>
            <w:tcW w:w="567" w:type="dxa"/>
          </w:tcPr>
          <w:p w14:paraId="21871D78" w14:textId="77777777" w:rsidR="005D4AB6" w:rsidRPr="00F4543C" w:rsidDel="00172633" w:rsidRDefault="005D4AB6" w:rsidP="00BC2613">
            <w:pPr>
              <w:pStyle w:val="TAL"/>
              <w:jc w:val="center"/>
            </w:pPr>
            <w:r w:rsidRPr="00F4543C">
              <w:t>No</w:t>
            </w:r>
          </w:p>
        </w:tc>
        <w:tc>
          <w:tcPr>
            <w:tcW w:w="709" w:type="dxa"/>
          </w:tcPr>
          <w:p w14:paraId="578241BC" w14:textId="77777777" w:rsidR="005D4AB6" w:rsidRPr="00F4543C" w:rsidDel="00172633" w:rsidRDefault="005D4AB6" w:rsidP="00BC2613">
            <w:pPr>
              <w:pStyle w:val="TAL"/>
              <w:jc w:val="center"/>
              <w:rPr>
                <w:bCs/>
                <w:iCs/>
              </w:rPr>
            </w:pPr>
            <w:r w:rsidRPr="00F4543C">
              <w:t>N/A</w:t>
            </w:r>
          </w:p>
        </w:tc>
        <w:tc>
          <w:tcPr>
            <w:tcW w:w="728" w:type="dxa"/>
          </w:tcPr>
          <w:p w14:paraId="3B20AB87" w14:textId="77777777" w:rsidR="005D4AB6" w:rsidRPr="00F4543C" w:rsidDel="00172633" w:rsidRDefault="005D4AB6" w:rsidP="00BC2613">
            <w:pPr>
              <w:pStyle w:val="TAL"/>
              <w:jc w:val="center"/>
              <w:rPr>
                <w:bCs/>
                <w:iCs/>
              </w:rPr>
            </w:pPr>
            <w:r>
              <w:t>FR1 only</w:t>
            </w:r>
          </w:p>
        </w:tc>
      </w:tr>
    </w:tbl>
    <w:p w14:paraId="3B1E28D7" w14:textId="77777777" w:rsidR="005D4AB6" w:rsidRDefault="005D4AB6" w:rsidP="002048D1"/>
    <w:p w14:paraId="0EA74B6A" w14:textId="1FCD457E" w:rsidR="005D4AB6" w:rsidRDefault="005D4AB6" w:rsidP="007A2E55">
      <w:r>
        <w:t xml:space="preserve">As can be seen, these seem rather </w:t>
      </w:r>
      <w:r w:rsidR="00B90AA1">
        <w:t>straightforward</w:t>
      </w:r>
      <w:r>
        <w:t xml:space="preserve"> and can be easily adopted as soon as the Rel-17 specifications are available (which is expected to be in March 2022).</w:t>
      </w:r>
    </w:p>
    <w:p w14:paraId="2527FC2B" w14:textId="0F70744E" w:rsidR="005D4AB6" w:rsidRDefault="005D4AB6" w:rsidP="007A2E55">
      <w:r w:rsidRPr="005D4AB6">
        <w:rPr>
          <w:b/>
          <w:bCs/>
        </w:rPr>
        <w:t>Observation 2:</w:t>
      </w:r>
      <w:r>
        <w:t xml:space="preserve"> The introduction of the new duty cycle capabilities for PC2 requires Rel-17 specifications to be created, which is expected to happen in March 2022. </w:t>
      </w:r>
    </w:p>
    <w:p w14:paraId="71358DD1" w14:textId="47345E54" w:rsidR="00A209D6" w:rsidRPr="006E13D1" w:rsidRDefault="00B7538C" w:rsidP="00A209D6">
      <w:r>
        <w:rPr>
          <w:b/>
        </w:rPr>
        <w:t>Proposal</w:t>
      </w:r>
      <w:r w:rsidRPr="00B84DB2">
        <w:rPr>
          <w:b/>
        </w:rPr>
        <w:t xml:space="preserve"> </w:t>
      </w:r>
      <w:r>
        <w:rPr>
          <w:b/>
        </w:rPr>
        <w:t>2</w:t>
      </w:r>
      <w:r w:rsidRPr="007A2E55">
        <w:rPr>
          <w:bCs/>
        </w:rPr>
        <w:t>:</w:t>
      </w:r>
      <w:r>
        <w:t xml:space="preserve"> </w:t>
      </w:r>
      <w:r w:rsidR="005D4AB6">
        <w:t xml:space="preserve">Agree to the above capability descriptions </w:t>
      </w:r>
      <w:r w:rsidR="00B90AA1">
        <w:t>for</w:t>
      </w:r>
      <w:r w:rsidR="005D4AB6">
        <w:t xml:space="preserve"> the new PC2 duty cycle capabilities and introduce them to Rel-17 specifications in March 2022.</w:t>
      </w:r>
    </w:p>
    <w:p w14:paraId="5FF2457F" w14:textId="49C081E4" w:rsidR="00A209D6" w:rsidRPr="006E13D1" w:rsidRDefault="005D4AB6"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4AE738CB" w14:textId="77777777" w:rsidR="005D4AB6" w:rsidRDefault="005D4AB6" w:rsidP="005D4AB6">
      <w:r w:rsidRPr="005D4AB6">
        <w:rPr>
          <w:b/>
          <w:bCs/>
        </w:rPr>
        <w:t>Observation 1:</w:t>
      </w:r>
      <w:r>
        <w:t xml:space="preserve"> The existing per-band PC2 duty cycle signalling (introduced in Rel-15) is similar to what RAN4 requested for inter-band CA and SUL for Rel-17.</w:t>
      </w:r>
    </w:p>
    <w:p w14:paraId="2A62F702" w14:textId="77777777" w:rsidR="005D4AB6" w:rsidRDefault="005D4AB6" w:rsidP="005D4AB6">
      <w:r w:rsidRPr="005D4AB6">
        <w:rPr>
          <w:b/>
          <w:bCs/>
        </w:rPr>
        <w:t>Observation 2:</w:t>
      </w:r>
      <w:r>
        <w:t xml:space="preserve"> The introduction of the new duty cycle capabilities for PC2 requires Rel-17 specifications to be created, which is expected to happen in March 2022. </w:t>
      </w:r>
    </w:p>
    <w:p w14:paraId="455F9842" w14:textId="3BA2EC37" w:rsidR="004F4540" w:rsidRPr="004F4540" w:rsidRDefault="004F4540" w:rsidP="004F73A7">
      <w:pPr>
        <w:rPr>
          <w:bCs/>
        </w:rPr>
      </w:pPr>
      <w:r>
        <w:rPr>
          <w:bCs/>
        </w:rPr>
        <w:t>And proposed the following:</w:t>
      </w:r>
    </w:p>
    <w:p w14:paraId="51EFAD24" w14:textId="77777777" w:rsidR="005D4AB6" w:rsidRDefault="005D4AB6" w:rsidP="005D4AB6">
      <w:r w:rsidRPr="005D4AB6">
        <w:rPr>
          <w:b/>
          <w:bCs/>
        </w:rPr>
        <w:t>Proposal 1:</w:t>
      </w:r>
      <w:r>
        <w:t xml:space="preserve"> Introduce the new duty cycle capabilities within </w:t>
      </w:r>
      <w:r w:rsidRPr="005D4AB6">
        <w:rPr>
          <w:i/>
          <w:iCs/>
        </w:rPr>
        <w:t>CA-ParametersNR</w:t>
      </w:r>
      <w:r>
        <w:t xml:space="preserve"> in Rel-17 RRC.</w:t>
      </w:r>
    </w:p>
    <w:p w14:paraId="72D21E49" w14:textId="23C7BA37" w:rsidR="005D4AB6" w:rsidRPr="006E13D1" w:rsidRDefault="005D4AB6" w:rsidP="005D4AB6">
      <w:r>
        <w:rPr>
          <w:b/>
        </w:rPr>
        <w:t>Proposal</w:t>
      </w:r>
      <w:r w:rsidRPr="00B84DB2">
        <w:rPr>
          <w:b/>
        </w:rPr>
        <w:t xml:space="preserve"> </w:t>
      </w:r>
      <w:r>
        <w:rPr>
          <w:b/>
        </w:rPr>
        <w:t>2</w:t>
      </w:r>
      <w:r w:rsidRPr="007A2E55">
        <w:rPr>
          <w:bCs/>
        </w:rPr>
        <w:t>:</w:t>
      </w:r>
      <w:r>
        <w:t xml:space="preserve"> Agree to the above capability descriptions </w:t>
      </w:r>
      <w:r w:rsidR="00B90AA1">
        <w:t>for</w:t>
      </w:r>
      <w:r>
        <w:t xml:space="preserve"> the new PC2 duty cycle capabilities and introduce them to Rel-17 specifications in March 2022.</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25FF9" w14:textId="77777777" w:rsidR="000D1815" w:rsidRDefault="000D1815">
      <w:r>
        <w:separator/>
      </w:r>
    </w:p>
  </w:endnote>
  <w:endnote w:type="continuationSeparator" w:id="0">
    <w:p w14:paraId="6F871EC7" w14:textId="77777777" w:rsidR="000D1815" w:rsidRDefault="000D1815">
      <w:r>
        <w:continuationSeparator/>
      </w:r>
    </w:p>
  </w:endnote>
  <w:endnote w:type="continuationNotice" w:id="1">
    <w:p w14:paraId="04E68233" w14:textId="77777777" w:rsidR="000D1815" w:rsidRDefault="000D1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8E712" w14:textId="77777777" w:rsidR="000D1815" w:rsidRDefault="000D1815">
      <w:r>
        <w:separator/>
      </w:r>
    </w:p>
  </w:footnote>
  <w:footnote w:type="continuationSeparator" w:id="0">
    <w:p w14:paraId="51FC1862" w14:textId="77777777" w:rsidR="000D1815" w:rsidRDefault="000D1815">
      <w:r>
        <w:continuationSeparator/>
      </w:r>
    </w:p>
  </w:footnote>
  <w:footnote w:type="continuationNotice" w:id="1">
    <w:p w14:paraId="70465045" w14:textId="77777777" w:rsidR="000D1815" w:rsidRDefault="000D18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186C90"/>
    <w:multiLevelType w:val="hybridMultilevel"/>
    <w:tmpl w:val="35406AA0"/>
    <w:lvl w:ilvl="0" w:tplc="0560A4D6">
      <w:start w:val="2"/>
      <w:numFmt w:val="bullet"/>
      <w:lvlText w:val="-"/>
      <w:lvlJc w:val="left"/>
      <w:pPr>
        <w:ind w:left="720" w:hanging="360"/>
      </w:pPr>
      <w:rPr>
        <w:rFonts w:ascii="Times New Roman" w:eastAsia="Times New Roman" w:hAnsi="Times New Roman" w:cs="Times New Roman" w:hint="default"/>
        <w: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1BF"/>
    <w:rsid w:val="00016557"/>
    <w:rsid w:val="00023C40"/>
    <w:rsid w:val="00033397"/>
    <w:rsid w:val="00040095"/>
    <w:rsid w:val="00065268"/>
    <w:rsid w:val="00073C9C"/>
    <w:rsid w:val="00080512"/>
    <w:rsid w:val="00090468"/>
    <w:rsid w:val="00094568"/>
    <w:rsid w:val="000B7BCF"/>
    <w:rsid w:val="000C522B"/>
    <w:rsid w:val="000D1815"/>
    <w:rsid w:val="000D58AB"/>
    <w:rsid w:val="00112F1A"/>
    <w:rsid w:val="00145075"/>
    <w:rsid w:val="001741A0"/>
    <w:rsid w:val="00175FA0"/>
    <w:rsid w:val="00194CD0"/>
    <w:rsid w:val="001B49C9"/>
    <w:rsid w:val="001C23F4"/>
    <w:rsid w:val="001C4F79"/>
    <w:rsid w:val="001F168B"/>
    <w:rsid w:val="001F7831"/>
    <w:rsid w:val="00204045"/>
    <w:rsid w:val="002048D1"/>
    <w:rsid w:val="0020712B"/>
    <w:rsid w:val="0022606D"/>
    <w:rsid w:val="00231728"/>
    <w:rsid w:val="00244A05"/>
    <w:rsid w:val="00250404"/>
    <w:rsid w:val="002610D8"/>
    <w:rsid w:val="002747EC"/>
    <w:rsid w:val="002855BF"/>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D4AB6"/>
    <w:rsid w:val="00611566"/>
    <w:rsid w:val="00646D99"/>
    <w:rsid w:val="00656910"/>
    <w:rsid w:val="006574C0"/>
    <w:rsid w:val="00696821"/>
    <w:rsid w:val="006B2CF3"/>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C27"/>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606E6"/>
    <w:rsid w:val="00B7538C"/>
    <w:rsid w:val="00B84DB2"/>
    <w:rsid w:val="00B90AA1"/>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CB"/>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2048D1"/>
    <w:rPr>
      <w:rFonts w:ascii="Arial" w:hAnsi="Arial"/>
      <w:sz w:val="18"/>
      <w:lang w:eastAsia="en-US"/>
    </w:rPr>
  </w:style>
  <w:style w:type="paragraph" w:styleId="ListParagraph">
    <w:name w:val="List Paragraph"/>
    <w:basedOn w:val="Normal"/>
    <w:uiPriority w:val="34"/>
    <w:qFormat/>
    <w:rsid w:val="002048D1"/>
    <w:pPr>
      <w:ind w:left="720"/>
      <w:contextualSpacing/>
    </w:pPr>
  </w:style>
  <w:style w:type="character" w:customStyle="1" w:styleId="B1Char1">
    <w:name w:val="B1 Char1"/>
    <w:link w:val="B1"/>
    <w:qFormat/>
    <w:rsid w:val="005D4AB6"/>
    <w:rPr>
      <w:lang w:eastAsia="en-US"/>
    </w:rPr>
  </w:style>
  <w:style w:type="character" w:customStyle="1" w:styleId="TAHCar">
    <w:name w:val="TAH Car"/>
    <w:link w:val="TAH"/>
    <w:qFormat/>
    <w:locked/>
    <w:rsid w:val="005D4AB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1442</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96</cp:revision>
  <dcterms:created xsi:type="dcterms:W3CDTF">2016-08-12T03:53:00Z</dcterms:created>
  <dcterms:modified xsi:type="dcterms:W3CDTF">2021-10-22T06:09:00Z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